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0D" w:rsidRPr="00AE0438" w:rsidRDefault="00661C0D" w:rsidP="00661C0D">
      <w:pPr>
        <w:overflowPunct w:val="0"/>
        <w:rPr>
          <w:rFonts w:ascii="方正黑体_GBK" w:eastAsia="方正黑体_GBK" w:cs="方正小标宋_GBK"/>
          <w:color w:val="000000"/>
        </w:rPr>
      </w:pPr>
      <w:r w:rsidRPr="00AE0438">
        <w:rPr>
          <w:rFonts w:ascii="方正黑体_GBK" w:eastAsia="方正黑体_GBK" w:cs="方正小标宋_GBK" w:hint="eastAsia"/>
          <w:color w:val="000000"/>
        </w:rPr>
        <w:t>附件3</w:t>
      </w:r>
    </w:p>
    <w:p w:rsidR="00661C0D" w:rsidRPr="00AE0438" w:rsidRDefault="00661C0D" w:rsidP="00661C0D">
      <w:pPr>
        <w:overflowPunct w:val="0"/>
        <w:ind w:firstLineChars="200" w:firstLine="640"/>
        <w:rPr>
          <w:rFonts w:ascii="方正仿宋_GBK" w:cs="方正小标宋_GBK"/>
          <w:color w:val="000000"/>
        </w:rPr>
      </w:pPr>
    </w:p>
    <w:p w:rsidR="00661C0D" w:rsidRPr="00AE0438" w:rsidRDefault="00661C0D" w:rsidP="00661C0D">
      <w:pPr>
        <w:overflowPunct w:val="0"/>
        <w:snapToGrid w:val="0"/>
        <w:jc w:val="center"/>
        <w:rPr>
          <w:rFonts w:ascii="方正小标宋_GBK" w:eastAsia="方正小标宋_GBK" w:cs="方正小标宋_GBK"/>
          <w:color w:val="000000"/>
          <w:sz w:val="44"/>
          <w:szCs w:val="44"/>
        </w:rPr>
      </w:pPr>
      <w:r w:rsidRPr="00AE0438">
        <w:rPr>
          <w:rFonts w:ascii="方正小标宋_GBK" w:eastAsia="方正小标宋_GBK" w:cs="方正小标宋_GBK" w:hint="eastAsia"/>
          <w:color w:val="000000"/>
          <w:sz w:val="44"/>
          <w:szCs w:val="44"/>
        </w:rPr>
        <w:t>巫山县征地住房货币安置价格标准</w:t>
      </w:r>
    </w:p>
    <w:p w:rsidR="00661C0D" w:rsidRPr="00AE0438" w:rsidRDefault="00661C0D" w:rsidP="00661C0D">
      <w:pPr>
        <w:overflowPunct w:val="0"/>
        <w:ind w:firstLineChars="200" w:firstLine="640"/>
        <w:rPr>
          <w:rFonts w:ascii="方正仿宋_GBK" w:cs="方正小标宋_GBK"/>
          <w:color w:val="000000"/>
        </w:rPr>
      </w:pPr>
    </w:p>
    <w:p w:rsidR="00661C0D" w:rsidRPr="00AE0438" w:rsidRDefault="00661C0D" w:rsidP="00661C0D">
      <w:pPr>
        <w:wordWrap w:val="0"/>
        <w:overflowPunct w:val="0"/>
        <w:ind w:firstLineChars="200" w:firstLine="560"/>
        <w:jc w:val="right"/>
        <w:rPr>
          <w:rFonts w:ascii="方正仿宋_GBK" w:cs="方正小标宋_GBK"/>
          <w:color w:val="000000"/>
          <w:sz w:val="28"/>
          <w:szCs w:val="28"/>
        </w:rPr>
      </w:pPr>
      <w:r w:rsidRPr="00AE0438">
        <w:rPr>
          <w:rFonts w:ascii="方正仿宋_GBK" w:cs="方正小标宋_GBK" w:hint="eastAsia"/>
          <w:color w:val="000000"/>
          <w:sz w:val="28"/>
          <w:szCs w:val="28"/>
        </w:rPr>
        <w:t xml:space="preserve">单位：元/平方米  </w:t>
      </w:r>
    </w:p>
    <w:tbl>
      <w:tblPr>
        <w:tblW w:w="5072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34"/>
        <w:gridCol w:w="5885"/>
        <w:gridCol w:w="1737"/>
      </w:tblGrid>
      <w:tr w:rsidR="00661C0D" w:rsidRPr="00AE0438" w:rsidTr="00A02B0D">
        <w:trPr>
          <w:trHeight w:hRule="exact" w:val="1077"/>
          <w:tblHeader/>
        </w:trPr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黑体" w:cs="方正黑体简体"/>
                <w:kern w:val="28"/>
                <w:sz w:val="28"/>
                <w:szCs w:val="28"/>
              </w:rPr>
            </w:pPr>
            <w:r w:rsidRPr="00AE0438">
              <w:rPr>
                <w:rFonts w:ascii="方正黑体_GBK" w:eastAsia="方正黑体_GBK" w:hAnsi="黑体" w:cs="方正黑体简体" w:hint="eastAsia"/>
                <w:kern w:val="28"/>
                <w:sz w:val="28"/>
                <w:szCs w:val="28"/>
              </w:rPr>
              <w:t>区片</w:t>
            </w:r>
          </w:p>
        </w:tc>
        <w:tc>
          <w:tcPr>
            <w:tcW w:w="348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黑体" w:cs="方正黑体简体"/>
                <w:kern w:val="28"/>
                <w:sz w:val="28"/>
                <w:szCs w:val="28"/>
              </w:rPr>
            </w:pPr>
            <w:r w:rsidRPr="00AE0438">
              <w:rPr>
                <w:rFonts w:ascii="方正黑体_GBK" w:eastAsia="方正黑体_GBK" w:hAnsi="黑体" w:cs="方正黑体简体" w:hint="eastAsia"/>
                <w:kern w:val="28"/>
                <w:sz w:val="28"/>
                <w:szCs w:val="28"/>
              </w:rPr>
              <w:t>范围</w:t>
            </w:r>
          </w:p>
        </w:tc>
        <w:tc>
          <w:tcPr>
            <w:tcW w:w="10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黑体" w:cs="方正黑体简体"/>
                <w:kern w:val="28"/>
                <w:sz w:val="28"/>
                <w:szCs w:val="28"/>
              </w:rPr>
            </w:pPr>
            <w:r w:rsidRPr="00AE0438">
              <w:rPr>
                <w:rFonts w:ascii="方正黑体_GBK" w:eastAsia="方正黑体_GBK" w:hAnsi="黑体" w:cs="方正黑体简体" w:hint="eastAsia"/>
                <w:kern w:val="28"/>
                <w:sz w:val="28"/>
                <w:szCs w:val="28"/>
              </w:rPr>
              <w:t>住房货币安置价格标准</w:t>
            </w:r>
          </w:p>
        </w:tc>
      </w:tr>
      <w:tr w:rsidR="00661C0D" w:rsidRPr="00AE0438" w:rsidTr="00A02B0D">
        <w:trPr>
          <w:trHeight w:hRule="exact" w:val="907"/>
        </w:trPr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Ⅰ</w:t>
            </w:r>
          </w:p>
        </w:tc>
        <w:tc>
          <w:tcPr>
            <w:tcW w:w="348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高唐街道、龙门街道、巫峡镇城市规划区内。</w:t>
            </w:r>
          </w:p>
        </w:tc>
        <w:tc>
          <w:tcPr>
            <w:tcW w:w="10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4050</w:t>
            </w:r>
          </w:p>
        </w:tc>
      </w:tr>
      <w:tr w:rsidR="00661C0D" w:rsidRPr="00AE0438" w:rsidTr="00A02B0D">
        <w:trPr>
          <w:trHeight w:hRule="exact" w:val="1985"/>
        </w:trPr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II</w:t>
            </w:r>
          </w:p>
        </w:tc>
        <w:tc>
          <w:tcPr>
            <w:tcW w:w="348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高唐街道、龙门街道、巫峡镇城市规划区外，大昌镇、官渡镇、</w:t>
            </w:r>
            <w:proofErr w:type="gramStart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骡坪镇</w:t>
            </w:r>
            <w:proofErr w:type="gramEnd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、福田镇、双龙镇、庙宇镇、</w:t>
            </w:r>
            <w:proofErr w:type="gramStart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抱龙镇</w:t>
            </w:r>
            <w:proofErr w:type="gramEnd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、龙溪镇、铜鼓镇、官阳镇、两坪乡、建平乡、曲尺乡、大溪乡。</w:t>
            </w:r>
          </w:p>
        </w:tc>
        <w:tc>
          <w:tcPr>
            <w:tcW w:w="10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2100</w:t>
            </w:r>
          </w:p>
        </w:tc>
      </w:tr>
      <w:tr w:rsidR="00661C0D" w:rsidRPr="00AE0438" w:rsidTr="00A02B0D">
        <w:trPr>
          <w:trHeight w:hRule="exact" w:val="1247"/>
        </w:trPr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III</w:t>
            </w:r>
          </w:p>
        </w:tc>
        <w:tc>
          <w:tcPr>
            <w:tcW w:w="348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proofErr w:type="gramStart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笃坪乡</w:t>
            </w:r>
            <w:proofErr w:type="gramEnd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、三溪乡、平河乡、培石乡、红椿土家族乡、邓家土家族乡、当阳乡、金坪乡、</w:t>
            </w:r>
            <w:proofErr w:type="gramStart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竹贤乡</w:t>
            </w:r>
            <w:proofErr w:type="gramEnd"/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。</w:t>
            </w:r>
          </w:p>
        </w:tc>
        <w:tc>
          <w:tcPr>
            <w:tcW w:w="1027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61C0D" w:rsidRPr="00AE0438" w:rsidRDefault="00661C0D" w:rsidP="00A02B0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cs="方正仿宋_GBK"/>
                <w:kern w:val="28"/>
                <w:sz w:val="28"/>
                <w:szCs w:val="28"/>
              </w:rPr>
            </w:pPr>
            <w:r w:rsidRPr="00AE0438">
              <w:rPr>
                <w:rFonts w:ascii="方正仿宋_GBK" w:hAnsi="方正仿宋_GBK" w:cs="方正仿宋_GBK" w:hint="eastAsia"/>
                <w:kern w:val="28"/>
                <w:sz w:val="28"/>
                <w:szCs w:val="28"/>
              </w:rPr>
              <w:t>1700</w:t>
            </w:r>
          </w:p>
        </w:tc>
      </w:tr>
    </w:tbl>
    <w:p w:rsidR="00661C0D" w:rsidRPr="008D4302" w:rsidRDefault="00661C0D" w:rsidP="00661C0D">
      <w:pPr>
        <w:overflowPunct w:val="0"/>
        <w:spacing w:line="548" w:lineRule="exact"/>
        <w:ind w:firstLineChars="200" w:firstLine="640"/>
        <w:rPr>
          <w:rFonts w:ascii="方正仿宋_GBK" w:cs="方正小标宋_GBK"/>
          <w:color w:val="000000"/>
        </w:rPr>
      </w:pPr>
    </w:p>
    <w:p w:rsidR="00F20810" w:rsidRPr="00661C0D" w:rsidRDefault="00F20810" w:rsidP="00661C0D"/>
    <w:sectPr w:rsidR="00F20810" w:rsidRPr="00661C0D" w:rsidSect="00F20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B95"/>
    <w:rsid w:val="00661C0D"/>
    <w:rsid w:val="00C52E08"/>
    <w:rsid w:val="00D36B95"/>
    <w:rsid w:val="00F2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95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司法局管理员</dc:creator>
  <cp:lastModifiedBy>司法局管理员</cp:lastModifiedBy>
  <cp:revision>3</cp:revision>
  <dcterms:created xsi:type="dcterms:W3CDTF">2021-07-22T08:34:00Z</dcterms:created>
  <dcterms:modified xsi:type="dcterms:W3CDTF">2021-07-22T08:35:00Z</dcterms:modified>
</cp:coreProperties>
</file>