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0B439">
      <w:pPr>
        <w:keepNext w:val="0"/>
        <w:keepLines w:val="0"/>
        <w:pageBreakBefore w:val="0"/>
        <w:widowControl w:val="0"/>
        <w:shd w:val="clear" w:color="auto" w:fill="auto"/>
        <w:kinsoku/>
        <w:wordWrap/>
        <w:overflowPunct/>
        <w:topLinePunct w:val="0"/>
        <w:autoSpaceDE/>
        <w:autoSpaceDN/>
        <w:bidi w:val="0"/>
        <w:adjustRightInd w:val="0"/>
        <w:snapToGrid w:val="0"/>
        <w:spacing w:line="720" w:lineRule="atLeast"/>
        <w:ind w:left="0" w:leftChars="0" w:firstLine="0" w:firstLineChars="0"/>
        <w:jc w:val="center"/>
        <w:textAlignment w:val="auto"/>
        <w:rPr>
          <w:rFonts w:hint="default" w:ascii="Times New Roman" w:hAnsi="Times New Roman" w:eastAsia="方正小标宋_GBK" w:cs="Times New Roman"/>
          <w:color w:val="000000"/>
          <w:kern w:val="21"/>
          <w:sz w:val="44"/>
          <w:szCs w:val="44"/>
        </w:rPr>
      </w:pPr>
      <w:r>
        <w:rPr>
          <w:rFonts w:hint="default" w:ascii="Times New Roman" w:hAnsi="Times New Roman" w:eastAsia="方正小标宋_GBK" w:cs="Times New Roman"/>
          <w:color w:val="000000"/>
          <w:kern w:val="21"/>
          <w:sz w:val="44"/>
          <w:szCs w:val="44"/>
        </w:rPr>
        <w:t>巫山县202</w:t>
      </w:r>
      <w:r>
        <w:rPr>
          <w:rFonts w:hint="default" w:ascii="Times New Roman" w:hAnsi="Times New Roman" w:eastAsia="方正小标宋_GBK" w:cs="Times New Roman"/>
          <w:color w:val="000000"/>
          <w:kern w:val="21"/>
          <w:sz w:val="44"/>
          <w:szCs w:val="44"/>
          <w:lang w:val="en-US" w:eastAsia="zh-CN"/>
        </w:rPr>
        <w:t>5</w:t>
      </w:r>
      <w:r>
        <w:rPr>
          <w:rFonts w:hint="default" w:ascii="Times New Roman" w:hAnsi="Times New Roman" w:eastAsia="方正小标宋_GBK" w:cs="Times New Roman"/>
          <w:color w:val="000000"/>
          <w:kern w:val="21"/>
          <w:sz w:val="44"/>
          <w:szCs w:val="44"/>
        </w:rPr>
        <w:t>年国民经济和社会发展计划</w:t>
      </w:r>
    </w:p>
    <w:p w14:paraId="636A2896">
      <w:pPr>
        <w:keepNext w:val="0"/>
        <w:keepLines w:val="0"/>
        <w:pageBreakBefore w:val="0"/>
        <w:widowControl w:val="0"/>
        <w:shd w:val="clear" w:color="auto" w:fill="auto"/>
        <w:kinsoku/>
        <w:wordWrap/>
        <w:overflowPunct/>
        <w:topLinePunct w:val="0"/>
        <w:autoSpaceDE/>
        <w:autoSpaceDN/>
        <w:bidi w:val="0"/>
        <w:adjustRightInd w:val="0"/>
        <w:snapToGrid w:val="0"/>
        <w:spacing w:line="720" w:lineRule="atLeast"/>
        <w:ind w:firstLine="0" w:firstLineChars="0"/>
        <w:jc w:val="center"/>
        <w:textAlignment w:val="auto"/>
        <w:rPr>
          <w:rFonts w:hint="default" w:ascii="Times New Roman" w:hAnsi="Times New Roman" w:eastAsia="方正小标宋_GBK" w:cs="Times New Roman"/>
          <w:color w:val="000000"/>
          <w:kern w:val="21"/>
          <w:sz w:val="32"/>
          <w:szCs w:val="32"/>
        </w:rPr>
      </w:pPr>
      <w:r>
        <w:rPr>
          <w:rFonts w:hint="default" w:ascii="Times New Roman" w:hAnsi="Times New Roman" w:eastAsia="方正小标宋_GBK" w:cs="Times New Roman"/>
          <w:color w:val="000000"/>
          <w:kern w:val="21"/>
          <w:sz w:val="44"/>
          <w:szCs w:val="44"/>
        </w:rPr>
        <w:t>执行情况</w:t>
      </w:r>
      <w:r>
        <w:rPr>
          <w:rFonts w:hint="default" w:ascii="Times New Roman" w:hAnsi="Times New Roman" w:eastAsia="方正小标宋_GBK" w:cs="Times New Roman"/>
          <w:color w:val="000000"/>
          <w:kern w:val="21"/>
          <w:sz w:val="44"/>
          <w:szCs w:val="44"/>
          <w:lang w:eastAsia="zh-CN"/>
        </w:rPr>
        <w:t>及</w:t>
      </w:r>
      <w:r>
        <w:rPr>
          <w:rFonts w:hint="default" w:ascii="Times New Roman" w:hAnsi="Times New Roman" w:eastAsia="方正小标宋_GBK" w:cs="Times New Roman"/>
          <w:color w:val="000000"/>
          <w:kern w:val="21"/>
          <w:sz w:val="44"/>
          <w:szCs w:val="44"/>
        </w:rPr>
        <w:t>202</w:t>
      </w:r>
      <w:r>
        <w:rPr>
          <w:rFonts w:hint="default" w:ascii="Times New Roman" w:hAnsi="Times New Roman" w:eastAsia="方正小标宋_GBK" w:cs="Times New Roman"/>
          <w:color w:val="000000"/>
          <w:kern w:val="21"/>
          <w:sz w:val="44"/>
          <w:szCs w:val="44"/>
          <w:lang w:val="en-US" w:eastAsia="zh-CN"/>
        </w:rPr>
        <w:t>6</w:t>
      </w:r>
      <w:r>
        <w:rPr>
          <w:rFonts w:hint="default" w:ascii="Times New Roman" w:hAnsi="Times New Roman" w:eastAsia="方正小标宋_GBK" w:cs="Times New Roman"/>
          <w:color w:val="000000"/>
          <w:kern w:val="21"/>
          <w:sz w:val="44"/>
          <w:szCs w:val="44"/>
        </w:rPr>
        <w:t>年计划草案</w:t>
      </w:r>
      <w:r>
        <w:rPr>
          <w:rFonts w:hint="default" w:ascii="Times New Roman" w:hAnsi="Times New Roman" w:eastAsia="方正小标宋_GBK" w:cs="Times New Roman"/>
          <w:color w:val="000000"/>
          <w:kern w:val="21"/>
          <w:sz w:val="44"/>
          <w:szCs w:val="44"/>
          <w:lang w:eastAsia="zh-CN"/>
        </w:rPr>
        <w:t>的</w:t>
      </w:r>
      <w:r>
        <w:rPr>
          <w:rFonts w:hint="default" w:ascii="Times New Roman" w:hAnsi="Times New Roman" w:eastAsia="方正小标宋_GBK" w:cs="Times New Roman"/>
          <w:color w:val="000000"/>
          <w:kern w:val="21"/>
          <w:sz w:val="44"/>
          <w:szCs w:val="44"/>
        </w:rPr>
        <w:t>报告</w:t>
      </w:r>
    </w:p>
    <w:p w14:paraId="2DDF2C26">
      <w:pPr>
        <w:jc w:val="center"/>
        <w:rPr>
          <w:rFonts w:hint="default" w:ascii="Times New Roman" w:hAnsi="Times New Roman" w:eastAsia="方正楷体_GBK" w:cs="Times New Roman"/>
          <w:sz w:val="30"/>
          <w:szCs w:val="30"/>
        </w:rPr>
      </w:pPr>
    </w:p>
    <w:p w14:paraId="08B318C0">
      <w:pPr>
        <w:keepNext w:val="0"/>
        <w:keepLines w:val="0"/>
        <w:pageBreakBefore w:val="0"/>
        <w:widowControl w:val="0"/>
        <w:shd w:val="clear" w:color="auto" w:fill="auto"/>
        <w:kinsoku/>
        <w:wordWrap/>
        <w:overflowPunct/>
        <w:topLinePunct w:val="0"/>
        <w:autoSpaceDE/>
        <w:autoSpaceDN/>
        <w:bidi w:val="0"/>
        <w:adjustRightInd w:val="0"/>
        <w:snapToGrid/>
        <w:spacing w:line="594" w:lineRule="exact"/>
        <w:ind w:firstLine="640" w:firstLineChars="200"/>
        <w:textAlignment w:val="auto"/>
        <w:outlineLvl w:val="0"/>
        <w:rPr>
          <w:rFonts w:hint="default" w:ascii="Times New Roman" w:hAnsi="Times New Roman" w:eastAsia="方正黑体_GBK" w:cs="Times New Roman"/>
          <w:color w:val="000000"/>
          <w:kern w:val="21"/>
        </w:rPr>
      </w:pPr>
      <w:r>
        <w:rPr>
          <w:rFonts w:hint="default" w:ascii="Times New Roman" w:hAnsi="Times New Roman" w:eastAsia="方正黑体_GBK" w:cs="Times New Roman"/>
          <w:color w:val="000000"/>
          <w:kern w:val="21"/>
        </w:rPr>
        <w:t>一、202</w:t>
      </w:r>
      <w:r>
        <w:rPr>
          <w:rFonts w:hint="default" w:ascii="Times New Roman" w:hAnsi="Times New Roman" w:eastAsia="方正黑体_GBK" w:cs="Times New Roman"/>
          <w:color w:val="000000"/>
          <w:kern w:val="21"/>
          <w:lang w:val="en-US" w:eastAsia="zh-CN"/>
        </w:rPr>
        <w:t>5</w:t>
      </w:r>
      <w:r>
        <w:rPr>
          <w:rFonts w:hint="default" w:ascii="Times New Roman" w:hAnsi="Times New Roman" w:eastAsia="方正黑体_GBK" w:cs="Times New Roman"/>
          <w:color w:val="000000"/>
          <w:kern w:val="21"/>
        </w:rPr>
        <w:t>年国民经济和社会发展计划执行情况</w:t>
      </w:r>
    </w:p>
    <w:p w14:paraId="0BFE521B">
      <w:pPr>
        <w:keepNext w:val="0"/>
        <w:keepLines w:val="0"/>
        <w:pageBreakBefore w:val="0"/>
        <w:tabs>
          <w:tab w:val="left" w:pos="1579"/>
        </w:tabs>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color w:val="FF0000"/>
          <w:u w:val="single"/>
          <w:lang w:val="en-US" w:eastAsia="zh-CN"/>
        </w:rPr>
      </w:pPr>
      <w:r>
        <w:rPr>
          <w:rFonts w:hint="default" w:ascii="Times New Roman" w:hAnsi="Times New Roman" w:cs="Times New Roman"/>
          <w:lang w:val="en-US" w:eastAsia="zh-CN"/>
        </w:rPr>
        <w:t>2025年以来，全县上下坚持以习近平新时代中国特色社会主义思想为指导，</w:t>
      </w:r>
      <w:r>
        <w:rPr>
          <w:rFonts w:hint="default" w:ascii="Times New Roman" w:hAnsi="Times New Roman" w:eastAsia="方正仿宋_GBK" w:cs="Times New Roman"/>
          <w:b w:val="0"/>
          <w:bCs w:val="0"/>
          <w:color w:val="000000"/>
          <w:kern w:val="2"/>
          <w:sz w:val="32"/>
          <w:szCs w:val="32"/>
          <w:lang w:val="en-US" w:eastAsia="zh-CN" w:bidi="ar-SA"/>
        </w:rPr>
        <w:t>全面</w:t>
      </w:r>
      <w:r>
        <w:rPr>
          <w:rFonts w:hint="default" w:ascii="Times New Roman" w:hAnsi="Times New Roman" w:cs="Times New Roman"/>
          <w:b w:val="0"/>
          <w:bCs w:val="0"/>
          <w:color w:val="000000"/>
          <w:kern w:val="2"/>
          <w:sz w:val="32"/>
          <w:szCs w:val="32"/>
          <w:lang w:val="en-US" w:eastAsia="zh-CN" w:bidi="ar-SA"/>
        </w:rPr>
        <w:t>学习</w:t>
      </w:r>
      <w:r>
        <w:rPr>
          <w:rFonts w:hint="default" w:ascii="Times New Roman" w:hAnsi="Times New Roman" w:eastAsia="方正仿宋_GBK" w:cs="Times New Roman"/>
          <w:b w:val="0"/>
          <w:bCs w:val="0"/>
          <w:color w:val="000000"/>
          <w:kern w:val="2"/>
          <w:sz w:val="32"/>
          <w:szCs w:val="32"/>
          <w:lang w:val="en-US" w:eastAsia="zh-CN" w:bidi="ar-SA"/>
        </w:rPr>
        <w:t>贯彻党的</w:t>
      </w:r>
      <w:r>
        <w:rPr>
          <w:rFonts w:hint="default" w:ascii="Times New Roman" w:hAnsi="Times New Roman" w:cs="Times New Roman"/>
          <w:b w:val="0"/>
          <w:bCs w:val="0"/>
          <w:color w:val="000000"/>
          <w:kern w:val="2"/>
          <w:sz w:val="32"/>
          <w:szCs w:val="32"/>
          <w:lang w:val="en-US" w:eastAsia="zh-CN" w:bidi="ar-SA"/>
        </w:rPr>
        <w:t>二十大、二十届历次</w:t>
      </w:r>
      <w:r>
        <w:rPr>
          <w:rFonts w:hint="default" w:ascii="Times New Roman" w:hAnsi="Times New Roman" w:eastAsia="方正仿宋_GBK" w:cs="Times New Roman"/>
          <w:b w:val="0"/>
          <w:bCs w:val="0"/>
          <w:color w:val="000000"/>
          <w:kern w:val="2"/>
          <w:sz w:val="32"/>
          <w:szCs w:val="32"/>
          <w:lang w:val="en-US" w:eastAsia="zh-CN" w:bidi="ar-SA"/>
        </w:rPr>
        <w:t>全会</w:t>
      </w:r>
      <w:r>
        <w:rPr>
          <w:rFonts w:hint="default" w:ascii="Times New Roman" w:hAnsi="Times New Roman" w:cs="Times New Roman"/>
          <w:b w:val="0"/>
          <w:bCs w:val="0"/>
          <w:color w:val="000000"/>
          <w:kern w:val="2"/>
          <w:sz w:val="32"/>
          <w:szCs w:val="32"/>
          <w:lang w:val="en-US" w:eastAsia="zh-CN" w:bidi="ar-SA"/>
        </w:rPr>
        <w:t>和</w:t>
      </w:r>
      <w:r>
        <w:rPr>
          <w:rFonts w:hint="default" w:ascii="Times New Roman" w:hAnsi="Times New Roman" w:cs="Times New Roman"/>
          <w:u w:val="none" w:color="auto"/>
        </w:rPr>
        <w:t>习近平总书记视察重庆重要讲话重要指示精神</w:t>
      </w:r>
      <w:r>
        <w:rPr>
          <w:rFonts w:hint="default" w:ascii="Times New Roman" w:hAnsi="Times New Roman" w:cs="Times New Roman"/>
          <w:u w:val="none" w:color="auto"/>
          <w:lang w:eastAsia="zh-CN"/>
        </w:rPr>
        <w:t>，</w:t>
      </w:r>
      <w:r>
        <w:rPr>
          <w:rFonts w:hint="default" w:ascii="Times New Roman" w:hAnsi="Times New Roman" w:cs="Times New Roman"/>
          <w:lang w:val="en-US" w:eastAsia="zh-CN"/>
        </w:rPr>
        <w:t>认真落实市委六届七次、八次全会决策部署和县委十五届九次、十次全会工作要求，突出稳进增效、改革创新、除险固安、强企富民工作导向，</w:t>
      </w:r>
      <w:r>
        <w:rPr>
          <w:rFonts w:hint="default" w:ascii="Times New Roman" w:hAnsi="Times New Roman" w:cs="Times New Roman"/>
          <w:b w:val="0"/>
          <w:bCs w:val="0"/>
          <w:color w:val="000000"/>
          <w:kern w:val="2"/>
          <w:sz w:val="32"/>
          <w:szCs w:val="32"/>
          <w:lang w:val="en-US" w:eastAsia="zh-CN" w:bidi="ar-SA"/>
        </w:rPr>
        <w:t>紧扣做好“三篇文章”、抓好“两件大事”、打造“四张名片”，</w:t>
      </w:r>
      <w:r>
        <w:rPr>
          <w:rFonts w:hint="default" w:ascii="Times New Roman" w:hAnsi="Times New Roman" w:cs="Times New Roman"/>
          <w:lang w:val="en-US" w:eastAsia="zh-CN"/>
        </w:rPr>
        <w:t>统筹发展和安全，有效应对各类风险挑战，全力以赴稳就业、稳企业、稳市场、稳预期，全县</w:t>
      </w:r>
      <w:r>
        <w:rPr>
          <w:rFonts w:hint="default" w:ascii="Times New Roman" w:hAnsi="Times New Roman" w:eastAsia="方正仿宋_GBK" w:cs="Times New Roman"/>
          <w:color w:val="auto"/>
          <w:sz w:val="32"/>
          <w:szCs w:val="32"/>
          <w:highlight w:val="none"/>
        </w:rPr>
        <w:t>经济运行</w:t>
      </w:r>
      <w:r>
        <w:rPr>
          <w:rFonts w:hint="default" w:ascii="Times New Roman" w:hAnsi="Times New Roman" w:cs="Times New Roman"/>
          <w:color w:val="auto"/>
          <w:sz w:val="32"/>
          <w:szCs w:val="32"/>
          <w:highlight w:val="none"/>
          <w:lang w:eastAsia="zh-CN"/>
        </w:rPr>
        <w:t>逆中求进、回升趋稳</w:t>
      </w:r>
      <w:r>
        <w:rPr>
          <w:rFonts w:hint="default" w:ascii="Times New Roman" w:hAnsi="Times New Roman" w:cs="Times New Roman"/>
          <w:lang w:val="en-US" w:eastAsia="zh-CN"/>
        </w:rPr>
        <w:t>，强县富民现代化巫山建设迈出坚实步伐。</w:t>
      </w:r>
      <w:r>
        <w:rPr>
          <w:rFonts w:hint="eastAsia" w:cs="Times New Roman"/>
          <w:lang w:val="en-US" w:eastAsia="zh-CN"/>
        </w:rPr>
        <w:t>实现</w:t>
      </w:r>
      <w:r>
        <w:rPr>
          <w:rFonts w:hint="default" w:ascii="Times New Roman" w:hAnsi="Times New Roman" w:cs="Times New Roman"/>
          <w:color w:val="0C0C0C"/>
          <w:u w:val="none"/>
          <w:lang w:val="en-US" w:eastAsia="zh-CN"/>
        </w:rPr>
        <w:t>全年地区生产总值27</w:t>
      </w:r>
      <w:r>
        <w:rPr>
          <w:rFonts w:hint="eastAsia" w:cs="Times New Roman"/>
          <w:color w:val="0C0C0C"/>
          <w:u w:val="none"/>
          <w:lang w:val="en-US" w:eastAsia="zh-CN"/>
        </w:rPr>
        <w:t>1.2</w:t>
      </w:r>
      <w:r>
        <w:rPr>
          <w:rFonts w:hint="default" w:ascii="Times New Roman" w:hAnsi="Times New Roman" w:cs="Times New Roman"/>
          <w:color w:val="0C0C0C"/>
          <w:u w:val="none"/>
          <w:lang w:val="en-US" w:eastAsia="zh-CN"/>
        </w:rPr>
        <w:t>亿元，</w:t>
      </w:r>
      <w:r>
        <w:rPr>
          <w:rFonts w:hint="eastAsia" w:cs="Times New Roman"/>
          <w:color w:val="0C0C0C"/>
          <w:u w:val="none"/>
          <w:lang w:val="en-US" w:eastAsia="zh-CN"/>
        </w:rPr>
        <w:t>同比</w:t>
      </w:r>
      <w:r>
        <w:rPr>
          <w:rFonts w:hint="eastAsia" w:cs="Times New Roman"/>
          <w:sz w:val="32"/>
          <w:szCs w:val="32"/>
          <w:lang w:val="en-US" w:eastAsia="zh-CN"/>
        </w:rPr>
        <w:t>增速</w:t>
      </w:r>
      <w:r>
        <w:rPr>
          <w:rFonts w:hint="default" w:ascii="Times New Roman" w:hAnsi="Times New Roman" w:cs="Times New Roman"/>
          <w:sz w:val="32"/>
          <w:szCs w:val="32"/>
          <w:lang w:val="en-US" w:eastAsia="zh-CN"/>
        </w:rPr>
        <w:t>从一季度4.4%提升至全年的5.2%</w:t>
      </w:r>
      <w:r>
        <w:rPr>
          <w:rFonts w:hint="eastAsia" w:ascii="Times New Roman" w:hAnsi="Times New Roman" w:cs="Times New Roman"/>
          <w:sz w:val="32"/>
          <w:szCs w:val="32"/>
          <w:lang w:val="en-US" w:eastAsia="zh-CN"/>
        </w:rPr>
        <w:t>；固定资产投资高于全市8.7个百分点；第一产业增加值、限上批发业销售额、限上住宿餐饮业营业额、公路运输总周转量、全体居民人均可支配收入、城镇居民人均可支配收入等重点指标增速均位于渝东北前3位；双城经济圈重大项目投资完成率、工业投资增速、农业主导产业增速、政府性债务化解成效4项指标位于经济报表A档</w:t>
      </w:r>
      <w:r>
        <w:rPr>
          <w:rFonts w:hint="eastAsia" w:ascii="Times New Roman" w:hAnsi="Times New Roman" w:cs="Times New Roman"/>
          <w:spacing w:val="0"/>
          <w:sz w:val="32"/>
          <w:szCs w:val="32"/>
          <w:u w:val="none" w:color="auto"/>
          <w:lang w:val="en-US" w:eastAsia="zh-CN"/>
        </w:rPr>
        <w:t>。</w:t>
      </w:r>
    </w:p>
    <w:p w14:paraId="3C340624">
      <w:pPr>
        <w:keepNext w:val="0"/>
        <w:keepLines w:val="0"/>
        <w:pageBreakBefore w:val="0"/>
        <w:widowControl w:val="0"/>
        <w:kinsoku/>
        <w:wordWrap/>
        <w:overflowPunct/>
        <w:topLinePunct w:val="0"/>
        <w:bidi w:val="0"/>
        <w:adjustRightInd w:val="0"/>
        <w:snapToGrid/>
        <w:spacing w:line="594" w:lineRule="exact"/>
        <w:ind w:firstLine="640" w:firstLineChars="200"/>
        <w:textAlignment w:val="auto"/>
        <w:rPr>
          <w:rFonts w:hint="default" w:ascii="Times New Roman" w:hAnsi="Times New Roman" w:cs="Times New Roman"/>
          <w:b w:val="0"/>
          <w:bCs w:val="0"/>
          <w:color w:val="auto"/>
          <w:sz w:val="32"/>
          <w:szCs w:val="32"/>
          <w:highlight w:val="none"/>
          <w:shd w:val="clear" w:color="auto" w:fill="auto"/>
          <w:lang w:val="en-US" w:eastAsia="zh-CN"/>
        </w:rPr>
      </w:pPr>
      <w:r>
        <w:rPr>
          <w:rFonts w:hint="default" w:ascii="Times New Roman" w:hAnsi="Times New Roman" w:eastAsia="方正仿宋_GBK" w:cs="Times New Roman"/>
          <w:b w:val="0"/>
          <w:bCs w:val="0"/>
          <w:color w:val="auto"/>
          <w:sz w:val="32"/>
          <w:szCs w:val="32"/>
          <w:highlight w:val="none"/>
          <w:shd w:val="clear" w:color="auto" w:fill="auto"/>
          <w:lang w:val="en-US" w:eastAsia="zh-CN"/>
        </w:rPr>
        <w:t>县人</w:t>
      </w:r>
      <w:r>
        <w:rPr>
          <w:rFonts w:hint="default" w:ascii="Times New Roman" w:hAnsi="Times New Roman" w:cs="Times New Roman"/>
          <w:b w:val="0"/>
          <w:bCs w:val="0"/>
          <w:color w:val="auto"/>
          <w:sz w:val="32"/>
          <w:szCs w:val="32"/>
          <w:highlight w:val="none"/>
          <w:shd w:val="clear" w:color="auto" w:fill="auto"/>
          <w:lang w:val="en-US" w:eastAsia="zh-CN"/>
        </w:rPr>
        <w:t>民</w:t>
      </w:r>
      <w:r>
        <w:rPr>
          <w:rFonts w:hint="default" w:ascii="Times New Roman" w:hAnsi="Times New Roman" w:eastAsia="方正仿宋_GBK" w:cs="Times New Roman"/>
          <w:b w:val="0"/>
          <w:bCs w:val="0"/>
          <w:color w:val="auto"/>
          <w:sz w:val="32"/>
          <w:szCs w:val="32"/>
          <w:highlight w:val="none"/>
          <w:shd w:val="clear" w:color="auto" w:fill="auto"/>
          <w:lang w:val="en-US" w:eastAsia="zh-CN"/>
        </w:rPr>
        <w:t>代</w:t>
      </w:r>
      <w:r>
        <w:rPr>
          <w:rFonts w:hint="default" w:ascii="Times New Roman" w:hAnsi="Times New Roman" w:cs="Times New Roman"/>
          <w:b w:val="0"/>
          <w:bCs w:val="0"/>
          <w:color w:val="auto"/>
          <w:sz w:val="32"/>
          <w:szCs w:val="32"/>
          <w:highlight w:val="none"/>
          <w:shd w:val="clear" w:color="auto" w:fill="auto"/>
          <w:lang w:val="en-US" w:eastAsia="zh-CN"/>
        </w:rPr>
        <w:t>表大</w:t>
      </w:r>
      <w:r>
        <w:rPr>
          <w:rFonts w:hint="default" w:ascii="Times New Roman" w:hAnsi="Times New Roman" w:eastAsia="方正仿宋_GBK" w:cs="Times New Roman"/>
          <w:b w:val="0"/>
          <w:bCs w:val="0"/>
          <w:color w:val="auto"/>
          <w:sz w:val="32"/>
          <w:szCs w:val="32"/>
          <w:highlight w:val="none"/>
          <w:shd w:val="clear" w:color="auto" w:fill="auto"/>
          <w:lang w:val="en-US" w:eastAsia="zh-CN"/>
        </w:rPr>
        <w:t>会审查批准的202</w:t>
      </w:r>
      <w:r>
        <w:rPr>
          <w:rFonts w:hint="default" w:ascii="Times New Roman" w:hAnsi="Times New Roman" w:cs="Times New Roman"/>
          <w:b w:val="0"/>
          <w:bCs w:val="0"/>
          <w:color w:val="auto"/>
          <w:sz w:val="32"/>
          <w:szCs w:val="32"/>
          <w:highlight w:val="none"/>
          <w:shd w:val="clear" w:color="auto" w:fill="auto"/>
          <w:lang w:val="en-US" w:eastAsia="zh-CN"/>
        </w:rPr>
        <w:t>5</w:t>
      </w:r>
      <w:r>
        <w:rPr>
          <w:rFonts w:hint="default" w:ascii="Times New Roman" w:hAnsi="Times New Roman" w:eastAsia="方正仿宋_GBK" w:cs="Times New Roman"/>
          <w:b w:val="0"/>
          <w:bCs w:val="0"/>
          <w:color w:val="auto"/>
          <w:sz w:val="32"/>
          <w:szCs w:val="32"/>
          <w:highlight w:val="none"/>
          <w:shd w:val="clear" w:color="auto" w:fill="auto"/>
          <w:lang w:val="en-US" w:eastAsia="zh-CN"/>
        </w:rPr>
        <w:t>年国民经济和社会发展</w:t>
      </w:r>
      <w:r>
        <w:rPr>
          <w:rFonts w:hint="eastAsia" w:cs="Times New Roman"/>
          <w:b w:val="0"/>
          <w:bCs w:val="0"/>
          <w:color w:val="auto"/>
          <w:sz w:val="32"/>
          <w:szCs w:val="32"/>
          <w:highlight w:val="none"/>
          <w:shd w:val="clear" w:color="auto" w:fill="auto"/>
          <w:lang w:val="en-US" w:eastAsia="zh-CN"/>
        </w:rPr>
        <w:t>26</w:t>
      </w:r>
      <w:r>
        <w:rPr>
          <w:rFonts w:hint="default" w:ascii="Times New Roman" w:hAnsi="Times New Roman" w:cs="Times New Roman"/>
          <w:b w:val="0"/>
          <w:bCs w:val="0"/>
          <w:color w:val="auto"/>
          <w:sz w:val="32"/>
          <w:szCs w:val="32"/>
          <w:highlight w:val="none"/>
          <w:shd w:val="clear" w:color="auto" w:fill="auto"/>
          <w:lang w:val="en-US" w:eastAsia="zh-CN"/>
        </w:rPr>
        <w:t>项计划指标中，森林覆盖率、空气质量优良天数比率、单位地区生产总值能源消耗下降、长江干流水质、耕地保有量、粮食综合生产能力、每亿元地区生产总值生产安全事故死亡人数7项约束性指标全部完成目标；固定资产投资增速、一般公共预算收入增速、景区接待人次等</w:t>
      </w:r>
      <w:r>
        <w:rPr>
          <w:rFonts w:hint="eastAsia" w:cs="Times New Roman"/>
          <w:b w:val="0"/>
          <w:bCs w:val="0"/>
          <w:color w:val="auto"/>
          <w:sz w:val="32"/>
          <w:szCs w:val="32"/>
          <w:highlight w:val="none"/>
          <w:shd w:val="clear" w:color="auto" w:fill="auto"/>
          <w:lang w:val="en-US" w:eastAsia="zh-CN"/>
        </w:rPr>
        <w:t>9</w:t>
      </w:r>
      <w:r>
        <w:rPr>
          <w:rFonts w:hint="default" w:ascii="Times New Roman" w:hAnsi="Times New Roman" w:cs="Times New Roman"/>
          <w:b w:val="0"/>
          <w:bCs w:val="0"/>
          <w:color w:val="auto"/>
          <w:sz w:val="32"/>
          <w:szCs w:val="32"/>
          <w:highlight w:val="none"/>
          <w:shd w:val="clear" w:color="auto" w:fill="auto"/>
          <w:lang w:val="en-US" w:eastAsia="zh-CN"/>
        </w:rPr>
        <w:t>项预期性指标实现预期目标；受需求收缩、预期偏弱、债务化解、区域间内卷式竞争加剧等因素影响，地区生产总值增速、农业增加值增速等</w:t>
      </w:r>
      <w:r>
        <w:rPr>
          <w:rFonts w:hint="eastAsia" w:cs="Times New Roman"/>
          <w:b w:val="0"/>
          <w:bCs w:val="0"/>
          <w:color w:val="auto"/>
          <w:sz w:val="32"/>
          <w:szCs w:val="32"/>
          <w:highlight w:val="none"/>
          <w:shd w:val="clear" w:color="auto" w:fill="auto"/>
          <w:lang w:val="en-US" w:eastAsia="zh-CN"/>
        </w:rPr>
        <w:t>10</w:t>
      </w:r>
      <w:r>
        <w:rPr>
          <w:rFonts w:hint="default" w:ascii="Times New Roman" w:hAnsi="Times New Roman" w:cs="Times New Roman"/>
          <w:b w:val="0"/>
          <w:bCs w:val="0"/>
          <w:color w:val="auto"/>
          <w:sz w:val="32"/>
          <w:szCs w:val="32"/>
          <w:highlight w:val="none"/>
          <w:shd w:val="clear" w:color="auto" w:fill="auto"/>
          <w:lang w:val="en-US" w:eastAsia="zh-CN"/>
        </w:rPr>
        <w:t>项指标不及预期。</w:t>
      </w:r>
    </w:p>
    <w:p w14:paraId="13257BC5">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b/>
          <w:bCs/>
          <w:color w:val="auto"/>
          <w:sz w:val="32"/>
          <w:szCs w:val="32"/>
          <w:highlight w:val="none"/>
          <w:shd w:val="clear" w:color="auto" w:fill="auto"/>
          <w:lang w:val="en-US" w:eastAsia="zh-CN"/>
        </w:rPr>
      </w:pPr>
      <w:r>
        <w:rPr>
          <w:rFonts w:hint="default" w:ascii="Times New Roman" w:hAnsi="Times New Roman" w:cs="Times New Roman"/>
          <w:b/>
          <w:bCs/>
          <w:color w:val="auto"/>
          <w:sz w:val="32"/>
          <w:szCs w:val="32"/>
          <w:highlight w:val="none"/>
          <w:shd w:val="clear" w:color="auto" w:fill="auto"/>
          <w:lang w:val="en-US" w:eastAsia="zh-CN"/>
        </w:rPr>
        <w:t>一年来，主要抓好了以下工作：</w:t>
      </w:r>
    </w:p>
    <w:p w14:paraId="7928FBFB">
      <w:pPr>
        <w:pStyle w:val="4"/>
        <w:keepNext w:val="0"/>
        <w:keepLines w:val="0"/>
        <w:pageBreakBefore w:val="0"/>
        <w:widowControl w:val="0"/>
        <w:kinsoku/>
        <w:wordWrap/>
        <w:overflowPunct/>
        <w:topLinePunct w:val="0"/>
        <w:bidi w:val="0"/>
        <w:adjustRightInd w:val="0"/>
        <w:snapToGrid/>
        <w:spacing w:line="594"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（一）全力以赴扩内需稳增长，经济运行稳中有进</w:t>
      </w:r>
    </w:p>
    <w:p w14:paraId="56C6B66F">
      <w:pPr>
        <w:keepNext w:val="0"/>
        <w:keepLines w:val="0"/>
        <w:pageBreakBefore w:val="0"/>
        <w:widowControl w:val="0"/>
        <w:kinsoku/>
        <w:wordWrap/>
        <w:overflowPunct/>
        <w:topLinePunct w:val="0"/>
        <w:autoSpaceDE/>
        <w:autoSpaceDN/>
        <w:bidi w:val="0"/>
        <w:adjustRightInd w:val="0"/>
        <w:snapToGrid/>
        <w:spacing w:line="594" w:lineRule="exact"/>
        <w:ind w:firstLine="643" w:firstLineChars="200"/>
        <w:textAlignment w:val="auto"/>
        <w:rPr>
          <w:rFonts w:hint="default" w:ascii="Times New Roman" w:hAnsi="Times New Roman" w:eastAsia="方正仿宋_GBK" w:cs="Times New Roman"/>
          <w:lang w:val="en-US" w:eastAsia="zh-CN"/>
        </w:rPr>
      </w:pPr>
      <w:r>
        <w:rPr>
          <w:rFonts w:hint="default" w:ascii="Times New Roman" w:hAnsi="Times New Roman" w:cs="Times New Roman"/>
          <w:b/>
          <w:bCs/>
          <w:lang w:val="en-US" w:eastAsia="zh-CN"/>
        </w:rPr>
        <w:t>争资引资</w:t>
      </w:r>
      <w:r>
        <w:rPr>
          <w:rFonts w:hint="default" w:ascii="Times New Roman" w:hAnsi="Times New Roman" w:eastAsia="方正仿宋_GBK" w:cs="Times New Roman"/>
          <w:b/>
          <w:bCs/>
          <w:lang w:val="en-US" w:eastAsia="zh-CN"/>
        </w:rPr>
        <w:t>成果丰硕</w:t>
      </w:r>
      <w:r>
        <w:rPr>
          <w:rFonts w:hint="default" w:ascii="Times New Roman" w:hAnsi="Times New Roman" w:cs="Times New Roman"/>
          <w:lang w:val="en-US" w:eastAsia="zh-CN"/>
        </w:rPr>
        <w:t>。</w:t>
      </w:r>
      <w:r>
        <w:rPr>
          <w:rFonts w:hint="default" w:ascii="Times New Roman" w:hAnsi="Times New Roman" w:cs="Times New Roman"/>
          <w:sz w:val="32"/>
          <w:szCs w:val="32"/>
          <w:lang w:val="en-US" w:eastAsia="zh-CN"/>
        </w:rPr>
        <w:t>建立</w:t>
      </w:r>
      <w:r>
        <w:rPr>
          <w:rFonts w:hint="eastAsia" w:ascii="方正仿宋_GBK" w:hAnsi="方正仿宋_GBK" w:cs="方正仿宋_GBK"/>
          <w:sz w:val="32"/>
          <w:szCs w:val="32"/>
          <w:lang w:val="en-US" w:eastAsia="zh-CN"/>
        </w:rPr>
        <w:t>“政策—项目”</w:t>
      </w:r>
      <w:r>
        <w:rPr>
          <w:rFonts w:hint="default" w:ascii="Times New Roman" w:hAnsi="Times New Roman" w:cs="Times New Roman"/>
          <w:sz w:val="32"/>
          <w:szCs w:val="32"/>
          <w:lang w:val="en-US" w:eastAsia="zh-CN"/>
        </w:rPr>
        <w:t>转化机制，</w:t>
      </w:r>
      <w:r>
        <w:rPr>
          <w:rFonts w:hint="default" w:ascii="Times New Roman" w:hAnsi="Times New Roman" w:cs="Times New Roman"/>
          <w:color w:val="000000"/>
          <w:sz w:val="32"/>
          <w:szCs w:val="32"/>
          <w:highlight w:val="none"/>
          <w:u w:val="none" w:color="auto"/>
          <w:lang w:val="en-US" w:eastAsia="zh-CN"/>
        </w:rPr>
        <w:t>谋划储备争资项目114个</w:t>
      </w:r>
      <w:r>
        <w:rPr>
          <w:rFonts w:hint="default" w:ascii="Times New Roman" w:hAnsi="Times New Roman" w:cs="Times New Roman"/>
          <w:sz w:val="32"/>
          <w:szCs w:val="32"/>
          <w:lang w:val="en-US" w:eastAsia="zh-CN"/>
        </w:rPr>
        <w:t>，成功争取中央预算内、超长期特别国债、地方政府专项债项目32个、资金13.7亿元，其中中央预算内资金争取额度同比增长162</w:t>
      </w:r>
      <w:r>
        <w:rPr>
          <w:rFonts w:hint="eastAsia" w:cs="Times New Roman"/>
          <w:sz w:val="32"/>
          <w:szCs w:val="32"/>
          <w:lang w:val="en-US" w:eastAsia="zh-CN"/>
        </w:rPr>
        <w:t>.0</w:t>
      </w:r>
      <w:r>
        <w:rPr>
          <w:rFonts w:hint="default" w:ascii="Times New Roman" w:hAnsi="Times New Roman" w:cs="Times New Roman"/>
          <w:sz w:val="32"/>
          <w:szCs w:val="32"/>
          <w:lang w:val="en-US" w:eastAsia="zh-CN"/>
        </w:rPr>
        <w:t>%。建立县属国企融资已审待提、已报待审、策划包装</w:t>
      </w:r>
      <w:r>
        <w:rPr>
          <w:rFonts w:hint="eastAsia" w:ascii="方正仿宋_GBK" w:hAnsi="方正仿宋_GBK" w:cs="方正仿宋_GBK"/>
          <w:sz w:val="32"/>
          <w:szCs w:val="32"/>
          <w:lang w:val="en-US" w:eastAsia="zh-CN"/>
        </w:rPr>
        <w:t>“三个一批”清</w:t>
      </w:r>
      <w:r>
        <w:rPr>
          <w:rFonts w:hint="default" w:ascii="Times New Roman" w:hAnsi="Times New Roman" w:cs="Times New Roman"/>
          <w:sz w:val="32"/>
          <w:szCs w:val="32"/>
          <w:lang w:val="en-US" w:eastAsia="zh-CN"/>
        </w:rPr>
        <w:t>单，助力县属国企融资提款47.8亿元。</w:t>
      </w:r>
      <w:r>
        <w:rPr>
          <w:rFonts w:hint="default" w:ascii="Times New Roman" w:hAnsi="Times New Roman" w:cs="Times New Roman"/>
          <w:lang w:val="en-US" w:eastAsia="zh-CN"/>
        </w:rPr>
        <w:t>创新构建</w:t>
      </w:r>
      <w:r>
        <w:rPr>
          <w:rFonts w:hint="eastAsia" w:ascii="方正仿宋_GBK" w:hAnsi="方正仿宋_GBK" w:cs="方正仿宋_GBK"/>
          <w:lang w:val="en-US" w:eastAsia="zh-CN"/>
        </w:rPr>
        <w:t>“</w:t>
      </w:r>
      <w:r>
        <w:rPr>
          <w:rFonts w:hint="default" w:ascii="Times New Roman" w:hAnsi="Times New Roman" w:cs="Times New Roman"/>
          <w:lang w:val="en-US" w:eastAsia="zh-CN"/>
        </w:rPr>
        <w:t>1531N</w:t>
      </w:r>
      <w:r>
        <w:rPr>
          <w:rFonts w:hint="eastAsia" w:ascii="方正仿宋_GBK" w:hAnsi="方正仿宋_GBK" w:cs="方正仿宋_GBK"/>
          <w:lang w:val="en-US" w:eastAsia="zh-CN"/>
        </w:rPr>
        <w:t>”</w:t>
      </w:r>
      <w:r>
        <w:rPr>
          <w:rFonts w:hint="default" w:ascii="Times New Roman" w:hAnsi="Times New Roman" w:cs="Times New Roman"/>
          <w:lang w:val="en-US" w:eastAsia="zh-CN"/>
        </w:rPr>
        <w:t>招商工作机制，</w:t>
      </w:r>
      <w:r>
        <w:rPr>
          <w:rFonts w:hint="default" w:ascii="Times New Roman" w:hAnsi="Times New Roman" w:cs="Times New Roman"/>
          <w:sz w:val="32"/>
          <w:szCs w:val="32"/>
          <w:lang w:eastAsia="zh-CN"/>
        </w:rPr>
        <w:t>成功引进南京宇德、杰瑞石油、华电新能源等一批优质项目，其中南京宇德</w:t>
      </w:r>
      <w:r>
        <w:rPr>
          <w:rFonts w:hint="default" w:ascii="Times New Roman" w:hAnsi="Times New Roman" w:eastAsia="方正仿宋_GBK" w:cs="Times New Roman"/>
          <w:sz w:val="32"/>
          <w:szCs w:val="32"/>
          <w:lang w:eastAsia="zh-CN"/>
        </w:rPr>
        <w:t>高性能纤维复合材料</w:t>
      </w:r>
      <w:r>
        <w:rPr>
          <w:rFonts w:hint="default" w:ascii="Times New Roman" w:hAnsi="Times New Roman" w:eastAsia="方正仿宋_GBK" w:cs="Times New Roman"/>
          <w:sz w:val="32"/>
          <w:szCs w:val="32"/>
          <w:lang w:val="en-US" w:eastAsia="zh-CN"/>
        </w:rPr>
        <w:t>项目入选重庆产业招商工作专刊重点案例</w:t>
      </w:r>
      <w:r>
        <w:rPr>
          <w:rFonts w:hint="default" w:ascii="Times New Roman" w:hAnsi="Times New Roman" w:cs="Times New Roman"/>
          <w:sz w:val="32"/>
          <w:szCs w:val="32"/>
          <w:lang w:val="en-US" w:eastAsia="zh-CN"/>
        </w:rPr>
        <w:t>，全年</w:t>
      </w:r>
      <w:r>
        <w:rPr>
          <w:rFonts w:hint="default" w:ascii="Times New Roman" w:hAnsi="Times New Roman" w:cs="Times New Roman"/>
          <w:sz w:val="32"/>
          <w:szCs w:val="32"/>
          <w:lang w:eastAsia="zh-CN"/>
        </w:rPr>
        <w:t>累计签约项目</w:t>
      </w:r>
      <w:r>
        <w:rPr>
          <w:rFonts w:hint="eastAsia" w:cs="Times New Roman"/>
          <w:sz w:val="32"/>
          <w:szCs w:val="32"/>
          <w:lang w:val="en-US" w:eastAsia="zh-CN"/>
        </w:rPr>
        <w:t>31</w:t>
      </w:r>
      <w:r>
        <w:rPr>
          <w:rFonts w:hint="default" w:ascii="Times New Roman" w:hAnsi="Times New Roman" w:cs="Times New Roman"/>
          <w:sz w:val="32"/>
          <w:szCs w:val="32"/>
          <w:lang w:val="en-US" w:eastAsia="zh-CN"/>
        </w:rPr>
        <w:t>个、签约</w:t>
      </w:r>
      <w:r>
        <w:rPr>
          <w:rFonts w:hint="default" w:ascii="Times New Roman" w:hAnsi="Times New Roman" w:cs="Times New Roman"/>
          <w:sz w:val="32"/>
          <w:szCs w:val="32"/>
          <w:lang w:eastAsia="zh-CN"/>
        </w:rPr>
        <w:t>资金</w:t>
      </w:r>
      <w:r>
        <w:rPr>
          <w:rFonts w:hint="eastAsia" w:cs="Times New Roman"/>
          <w:sz w:val="32"/>
          <w:szCs w:val="32"/>
          <w:highlight w:val="none"/>
          <w:lang w:val="en-US" w:eastAsia="zh-CN"/>
        </w:rPr>
        <w:t>127.1</w:t>
      </w:r>
      <w:r>
        <w:rPr>
          <w:rFonts w:hint="default" w:ascii="Times New Roman" w:hAnsi="Times New Roman" w:cs="Times New Roman"/>
          <w:sz w:val="32"/>
          <w:szCs w:val="32"/>
          <w:lang w:val="en-US" w:eastAsia="zh-CN"/>
        </w:rPr>
        <w:t>亿元。</w:t>
      </w:r>
    </w:p>
    <w:p w14:paraId="2480F5D7">
      <w:pPr>
        <w:keepNext w:val="0"/>
        <w:keepLines w:val="0"/>
        <w:pageBreakBefore w:val="0"/>
        <w:widowControl w:val="0"/>
        <w:kinsoku/>
        <w:wordWrap/>
        <w:overflowPunct/>
        <w:topLinePunct w:val="0"/>
        <w:autoSpaceDE/>
        <w:autoSpaceDN/>
        <w:bidi w:val="0"/>
        <w:adjustRightInd w:val="0"/>
        <w:snapToGrid/>
        <w:spacing w:line="594" w:lineRule="exact"/>
        <w:ind w:firstLine="643" w:firstLineChars="200"/>
        <w:textAlignment w:val="auto"/>
        <w:rPr>
          <w:rFonts w:hint="default" w:ascii="Times New Roman" w:hAnsi="Times New Roman" w:eastAsia="方正仿宋_GBK" w:cs="Times New Roman"/>
          <w:szCs w:val="32"/>
          <w:highlight w:val="yellow"/>
          <w:lang w:val="en-US" w:eastAsia="zh-CN"/>
        </w:rPr>
      </w:pPr>
      <w:r>
        <w:rPr>
          <w:rFonts w:hint="default" w:ascii="Times New Roman" w:hAnsi="Times New Roman" w:eastAsia="方正仿宋_GBK" w:cs="Times New Roman"/>
          <w:b/>
          <w:bCs/>
          <w:lang w:val="en-US" w:eastAsia="zh-CN"/>
        </w:rPr>
        <w:t>消费</w:t>
      </w:r>
      <w:r>
        <w:rPr>
          <w:rFonts w:hint="default" w:ascii="Times New Roman" w:hAnsi="Times New Roman" w:cs="Times New Roman"/>
          <w:b/>
          <w:bCs/>
          <w:lang w:val="en-US" w:eastAsia="zh-CN"/>
        </w:rPr>
        <w:t>市场持续回暖</w:t>
      </w:r>
      <w:r>
        <w:rPr>
          <w:rFonts w:hint="default" w:ascii="Times New Roman" w:hAnsi="Times New Roman" w:cs="Times New Roman"/>
          <w:lang w:val="en-US" w:eastAsia="zh-CN"/>
        </w:rPr>
        <w:t>。</w:t>
      </w:r>
      <w:r>
        <w:rPr>
          <w:rFonts w:hint="default" w:ascii="Times New Roman" w:hAnsi="Times New Roman" w:cs="Times New Roman"/>
          <w:highlight w:val="none"/>
          <w:lang w:val="en-US" w:eastAsia="zh-CN"/>
        </w:rPr>
        <w:t>提质升级</w:t>
      </w:r>
      <w:r>
        <w:rPr>
          <w:rFonts w:hint="default" w:ascii="Times New Roman" w:hAnsi="Times New Roman" w:cs="Times New Roman"/>
          <w:lang w:val="en-US" w:eastAsia="zh-CN"/>
        </w:rPr>
        <w:t>竹枝村、滨江路、龙门汇等消费载体。开展消费品以旧换新，累计完成以旧换新交易2.5万笔，拉动消费1.6亿元。办</w:t>
      </w:r>
      <w:r>
        <w:rPr>
          <w:rFonts w:hint="eastAsia" w:ascii="方正仿宋_GBK" w:hAnsi="方正仿宋_GBK" w:cs="方正仿宋_GBK"/>
          <w:lang w:val="en-US" w:eastAsia="zh-CN"/>
        </w:rPr>
        <w:t>好“爱尚巫山”“红油江湖·‘包’你满意”</w:t>
      </w:r>
      <w:r>
        <w:rPr>
          <w:rFonts w:hint="eastAsia" w:ascii="方正仿宋_GBK" w:hAnsi="方正仿宋_GBK" w:eastAsia="方正仿宋_GBK" w:cs="方正仿宋_GBK"/>
          <w:sz w:val="32"/>
          <w:szCs w:val="32"/>
          <w:lang w:val="en-US" w:eastAsia="zh-CN"/>
        </w:rPr>
        <w:t>“趣巫山·鲜吃鱼”</w:t>
      </w:r>
      <w:r>
        <w:rPr>
          <w:rFonts w:hint="eastAsia" w:ascii="方正仿宋_GBK" w:hAnsi="方正仿宋_GBK" w:cs="方正仿宋_GBK"/>
          <w:sz w:val="32"/>
          <w:szCs w:val="32"/>
          <w:lang w:val="en-US" w:eastAsia="zh-CN"/>
        </w:rPr>
        <w:t>等促销活动，发放巫</w:t>
      </w:r>
      <w:r>
        <w:rPr>
          <w:rFonts w:hint="default" w:ascii="Times New Roman" w:hAnsi="Times New Roman" w:cs="Times New Roman"/>
          <w:sz w:val="32"/>
          <w:szCs w:val="32"/>
          <w:lang w:val="en-US" w:eastAsia="zh-CN"/>
        </w:rPr>
        <w:t>山烤鱼、巫山包子消费券10000张，批发零售业销售额、住宿餐饮业营业额分别增长</w:t>
      </w:r>
      <w:r>
        <w:rPr>
          <w:rFonts w:hint="eastAsia" w:cs="Times New Roman"/>
          <w:sz w:val="32"/>
          <w:szCs w:val="32"/>
          <w:lang w:val="en-US" w:eastAsia="zh-CN"/>
        </w:rPr>
        <w:t>14.1</w:t>
      </w:r>
      <w:r>
        <w:rPr>
          <w:rFonts w:hint="default" w:ascii="Times New Roman" w:hAnsi="Times New Roman" w:cs="Times New Roman"/>
          <w:sz w:val="32"/>
          <w:szCs w:val="32"/>
          <w:lang w:val="en-US" w:eastAsia="zh-CN"/>
        </w:rPr>
        <w:t>%、</w:t>
      </w:r>
      <w:r>
        <w:rPr>
          <w:rFonts w:hint="eastAsia" w:cs="Times New Roman"/>
          <w:sz w:val="32"/>
          <w:szCs w:val="32"/>
          <w:lang w:val="en-US" w:eastAsia="zh-CN"/>
        </w:rPr>
        <w:t>3.2</w:t>
      </w:r>
      <w:r>
        <w:rPr>
          <w:rFonts w:hint="default" w:ascii="Times New Roman" w:hAnsi="Times New Roman" w:cs="Times New Roman"/>
          <w:sz w:val="32"/>
          <w:szCs w:val="32"/>
          <w:lang w:val="en-US" w:eastAsia="zh-CN"/>
        </w:rPr>
        <w:t>%、</w:t>
      </w:r>
      <w:r>
        <w:rPr>
          <w:rFonts w:hint="eastAsia" w:cs="Times New Roman"/>
          <w:sz w:val="32"/>
          <w:szCs w:val="32"/>
          <w:lang w:val="en-US" w:eastAsia="zh-CN"/>
        </w:rPr>
        <w:t>13.0</w:t>
      </w:r>
      <w:r>
        <w:rPr>
          <w:rFonts w:hint="default" w:ascii="Times New Roman" w:hAnsi="Times New Roman" w:cs="Times New Roman"/>
          <w:sz w:val="32"/>
          <w:szCs w:val="32"/>
          <w:lang w:val="en-US" w:eastAsia="zh-CN"/>
        </w:rPr>
        <w:t>%、</w:t>
      </w:r>
      <w:r>
        <w:rPr>
          <w:rFonts w:hint="eastAsia" w:cs="Times New Roman"/>
          <w:sz w:val="32"/>
          <w:szCs w:val="32"/>
          <w:lang w:val="en-US" w:eastAsia="zh-CN"/>
        </w:rPr>
        <w:t>2.6</w:t>
      </w:r>
      <w:r>
        <w:rPr>
          <w:rFonts w:hint="default" w:ascii="Times New Roman" w:hAnsi="Times New Roman" w:cs="Times New Roman"/>
          <w:sz w:val="32"/>
          <w:szCs w:val="32"/>
          <w:lang w:val="en-US" w:eastAsia="zh-CN"/>
        </w:rPr>
        <w:t>%，社会消费品零售总额增长</w:t>
      </w:r>
      <w:r>
        <w:rPr>
          <w:rFonts w:hint="eastAsia" w:cs="Times New Roman"/>
          <w:sz w:val="32"/>
          <w:szCs w:val="32"/>
          <w:lang w:val="en-US" w:eastAsia="zh-CN"/>
        </w:rPr>
        <w:t>2.6</w:t>
      </w:r>
      <w:r>
        <w:rPr>
          <w:rFonts w:hint="default" w:ascii="Times New Roman" w:hAnsi="Times New Roman" w:cs="Times New Roman"/>
          <w:sz w:val="32"/>
          <w:szCs w:val="32"/>
          <w:lang w:val="en-US" w:eastAsia="zh-CN"/>
        </w:rPr>
        <w:t>%。积极拓展外部市场，</w:t>
      </w:r>
      <w:r>
        <w:rPr>
          <w:rFonts w:hint="default" w:ascii="Times New Roman" w:hAnsi="Times New Roman" w:eastAsia="方正仿宋_GBK" w:cs="Times New Roman"/>
          <w:sz w:val="32"/>
          <w:szCs w:val="32"/>
          <w:lang w:val="en-US" w:eastAsia="zh-CN"/>
        </w:rPr>
        <w:t>组团参加山东、香港</w:t>
      </w:r>
      <w:r>
        <w:rPr>
          <w:rFonts w:hint="default" w:ascii="Times New Roman" w:hAnsi="Times New Roman" w:cs="Times New Roman"/>
          <w:sz w:val="32"/>
          <w:szCs w:val="32"/>
          <w:lang w:val="en-US" w:eastAsia="zh-CN"/>
        </w:rPr>
        <w:t>等地展销活动，</w:t>
      </w:r>
      <w:r>
        <w:rPr>
          <w:rFonts w:hint="default" w:ascii="Times New Roman" w:hAnsi="Times New Roman" w:eastAsia="方正仿宋_GBK" w:cs="Times New Roman"/>
          <w:sz w:val="32"/>
          <w:szCs w:val="32"/>
          <w:lang w:val="en-US" w:eastAsia="zh-CN"/>
        </w:rPr>
        <w:t>实现东西协作消</w:t>
      </w:r>
      <w:r>
        <w:rPr>
          <w:rFonts w:hint="default" w:ascii="Times New Roman" w:hAnsi="Times New Roman" w:eastAsia="方正仿宋_GBK" w:cs="Times New Roman"/>
          <w:sz w:val="32"/>
          <w:szCs w:val="32"/>
          <w:highlight w:val="none"/>
          <w:lang w:val="en-US" w:eastAsia="zh-CN"/>
        </w:rPr>
        <w:t>费帮扶销售</w:t>
      </w:r>
      <w:r>
        <w:rPr>
          <w:rFonts w:hint="default" w:ascii="Times New Roman" w:hAnsi="Times New Roman" w:cs="Times New Roman"/>
          <w:sz w:val="32"/>
          <w:szCs w:val="32"/>
          <w:highlight w:val="none"/>
          <w:lang w:val="en-US" w:eastAsia="zh-CN"/>
        </w:rPr>
        <w:t>额1.22</w:t>
      </w:r>
      <w:r>
        <w:rPr>
          <w:rFonts w:hint="default" w:ascii="Times New Roman" w:hAnsi="Times New Roman" w:eastAsia="方正仿宋_GBK" w:cs="Times New Roman"/>
          <w:sz w:val="32"/>
          <w:szCs w:val="32"/>
          <w:highlight w:val="none"/>
          <w:lang w:val="en-US" w:eastAsia="zh-CN"/>
        </w:rPr>
        <w:t>亿元</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w w:val="100"/>
          <w:kern w:val="2"/>
          <w:sz w:val="32"/>
          <w:szCs w:val="32"/>
          <w:u w:val="none" w:color="auto"/>
          <w:lang w:val="en-US" w:eastAsia="zh-CN" w:bidi="ar-SA"/>
        </w:rPr>
        <w:t>村播联盟、农村电商蓬勃发展，</w:t>
      </w:r>
      <w:r>
        <w:rPr>
          <w:rFonts w:hint="default" w:ascii="Times New Roman" w:hAnsi="Times New Roman" w:cs="Times New Roman"/>
          <w:color w:val="auto"/>
          <w:w w:val="100"/>
          <w:kern w:val="2"/>
          <w:sz w:val="32"/>
          <w:szCs w:val="32"/>
          <w:u w:val="none" w:color="auto"/>
          <w:lang w:val="en-US" w:eastAsia="zh-CN" w:bidi="ar-SA"/>
        </w:rPr>
        <w:t>实现电商交易额102亿元，</w:t>
      </w:r>
      <w:r>
        <w:rPr>
          <w:rFonts w:hint="default" w:ascii="Times New Roman" w:hAnsi="Times New Roman" w:eastAsia="方正仿宋_GBK" w:cs="Times New Roman"/>
          <w:color w:val="auto"/>
          <w:w w:val="100"/>
          <w:kern w:val="2"/>
          <w:sz w:val="32"/>
          <w:szCs w:val="32"/>
          <w:u w:val="none" w:color="auto"/>
          <w:lang w:val="en-US" w:eastAsia="zh-CN" w:bidi="ar-SA"/>
        </w:rPr>
        <w:t>物流快递收发量增长15</w:t>
      </w:r>
      <w:r>
        <w:rPr>
          <w:rFonts w:hint="eastAsia" w:cs="Times New Roman"/>
          <w:color w:val="auto"/>
          <w:w w:val="100"/>
          <w:kern w:val="2"/>
          <w:sz w:val="32"/>
          <w:szCs w:val="32"/>
          <w:u w:val="none" w:color="auto"/>
          <w:lang w:val="en-US" w:eastAsia="zh-CN" w:bidi="ar-SA"/>
        </w:rPr>
        <w:t>.0</w:t>
      </w:r>
      <w:r>
        <w:rPr>
          <w:rFonts w:hint="default" w:ascii="Times New Roman" w:hAnsi="Times New Roman" w:eastAsia="方正仿宋_GBK" w:cs="Times New Roman"/>
          <w:color w:val="auto"/>
          <w:w w:val="100"/>
          <w:kern w:val="2"/>
          <w:sz w:val="32"/>
          <w:szCs w:val="32"/>
          <w:u w:val="none" w:color="auto"/>
          <w:lang w:val="en-US" w:eastAsia="zh-CN" w:bidi="ar-SA"/>
        </w:rPr>
        <w:t>%。</w:t>
      </w:r>
      <w:r>
        <w:rPr>
          <w:rFonts w:hint="default" w:ascii="Times New Roman" w:hAnsi="Times New Roman" w:cs="Times New Roman"/>
          <w:color w:val="auto"/>
          <w:sz w:val="32"/>
          <w:szCs w:val="32"/>
          <w:lang w:val="en-US" w:eastAsia="zh-CN"/>
        </w:rPr>
        <w:t>成功培育好又多超市、丽怡酒店等13家限上商贸企业入库纳统</w:t>
      </w:r>
      <w:r>
        <w:rPr>
          <w:rFonts w:hint="default" w:ascii="Times New Roman" w:hAnsi="Times New Roman" w:cs="Times New Roman"/>
          <w:color w:val="auto"/>
          <w:sz w:val="32"/>
          <w:szCs w:val="32"/>
          <w:highlight w:val="none"/>
          <w:lang w:val="en-US" w:eastAsia="zh-CN"/>
        </w:rPr>
        <w:t>。</w:t>
      </w:r>
    </w:p>
    <w:p w14:paraId="3A2D2369">
      <w:pPr>
        <w:keepNext w:val="0"/>
        <w:keepLines w:val="0"/>
        <w:pageBreakBefore w:val="0"/>
        <w:kinsoku/>
        <w:wordWrap/>
        <w:overflowPunct/>
        <w:topLinePunct w:val="0"/>
        <w:bidi w:val="0"/>
        <w:snapToGrid/>
        <w:spacing w:line="594" w:lineRule="exact"/>
        <w:ind w:firstLine="643" w:firstLineChars="200"/>
        <w:rPr>
          <w:rFonts w:hint="default" w:ascii="Times New Roman" w:hAnsi="Times New Roman" w:eastAsia="方正仿宋_GBK" w:cs="Times New Roman"/>
          <w:lang w:val="en-US" w:eastAsia="zh-CN"/>
        </w:rPr>
      </w:pPr>
      <w:r>
        <w:rPr>
          <w:rFonts w:hint="default" w:ascii="Times New Roman" w:hAnsi="Times New Roman" w:cs="Times New Roman"/>
          <w:b/>
          <w:bCs/>
          <w:lang w:val="en-US" w:eastAsia="zh-CN"/>
        </w:rPr>
        <w:t>有效投资支撑有力</w:t>
      </w:r>
      <w:r>
        <w:rPr>
          <w:rFonts w:hint="default" w:ascii="Times New Roman" w:hAnsi="Times New Roman" w:cs="Times New Roman"/>
          <w:lang w:val="en-US" w:eastAsia="zh-CN"/>
        </w:rPr>
        <w:t>。</w:t>
      </w:r>
      <w:r>
        <w:rPr>
          <w:rFonts w:hint="default" w:ascii="Times New Roman" w:hAnsi="Times New Roman" w:eastAsia="方正仿宋_GBK" w:cs="Times New Roman"/>
          <w:i w:val="0"/>
          <w:iCs w:val="0"/>
          <w:caps w:val="0"/>
          <w:color w:val="171A1D"/>
          <w:spacing w:val="0"/>
          <w:sz w:val="32"/>
          <w:szCs w:val="24"/>
          <w:shd w:val="clear" w:color="auto" w:fill="auto"/>
        </w:rPr>
        <w:t>完善重点项目全生命周期管理机制，建立</w:t>
      </w:r>
      <w:r>
        <w:rPr>
          <w:rFonts w:hint="eastAsia" w:ascii="方正仿宋_GBK" w:hAnsi="方正仿宋_GBK" w:eastAsia="方正仿宋_GBK" w:cs="方正仿宋_GBK"/>
          <w:i w:val="0"/>
          <w:iCs w:val="0"/>
          <w:caps w:val="0"/>
          <w:color w:val="171A1D"/>
          <w:spacing w:val="0"/>
          <w:sz w:val="32"/>
          <w:szCs w:val="24"/>
          <w:shd w:val="clear" w:color="auto" w:fill="auto"/>
        </w:rPr>
        <w:t>“目标、任务、问题、协同”四张清</w:t>
      </w:r>
      <w:r>
        <w:rPr>
          <w:rFonts w:hint="default" w:ascii="Times New Roman" w:hAnsi="Times New Roman" w:eastAsia="方正仿宋_GBK" w:cs="Times New Roman"/>
          <w:i w:val="0"/>
          <w:iCs w:val="0"/>
          <w:caps w:val="0"/>
          <w:color w:val="171A1D"/>
          <w:spacing w:val="0"/>
          <w:sz w:val="32"/>
          <w:szCs w:val="24"/>
          <w:shd w:val="clear" w:color="auto" w:fill="auto"/>
        </w:rPr>
        <w:t>单，实施“周督导、月通报”，巫官高速、江东新城游客服务中心、重庆港巫山港区抱龙河散货码头、大风口风电项目、巫山县高唐组团老旧小区交通出行提升工程（一期）等22个项目建设完成全年计划，</w:t>
      </w:r>
      <w:r>
        <w:rPr>
          <w:rFonts w:hint="default" w:ascii="Times New Roman" w:hAnsi="Times New Roman" w:cs="Times New Roman"/>
          <w:color w:val="171A1D"/>
          <w:shd w:val="clear" w:color="auto" w:fill="auto"/>
        </w:rPr>
        <w:t>31个市级重点项目完成投资30.49亿元</w:t>
      </w:r>
      <w:r>
        <w:rPr>
          <w:rFonts w:hint="default" w:ascii="Times New Roman" w:hAnsi="Times New Roman" w:cs="Times New Roman"/>
          <w:color w:val="171A1D"/>
          <w:shd w:val="clear" w:color="auto" w:fill="auto"/>
          <w:lang w:eastAsia="zh-CN"/>
        </w:rPr>
        <w:t>、</w:t>
      </w:r>
      <w:r>
        <w:rPr>
          <w:rFonts w:hint="default" w:ascii="Times New Roman" w:hAnsi="Times New Roman" w:cs="Times New Roman"/>
          <w:color w:val="171A1D"/>
          <w:shd w:val="clear" w:color="auto" w:fill="auto"/>
        </w:rPr>
        <w:t>增长35.9%；40个县级重点项目完成投资59.15亿元</w:t>
      </w:r>
      <w:r>
        <w:rPr>
          <w:rFonts w:hint="default" w:ascii="Times New Roman" w:hAnsi="Times New Roman" w:cs="Times New Roman"/>
          <w:color w:val="171A1D"/>
          <w:shd w:val="clear" w:color="auto" w:fill="auto"/>
          <w:lang w:eastAsia="zh-CN"/>
        </w:rPr>
        <w:t>、</w:t>
      </w:r>
      <w:r>
        <w:rPr>
          <w:rFonts w:hint="default" w:ascii="Times New Roman" w:hAnsi="Times New Roman" w:cs="Times New Roman"/>
          <w:color w:val="171A1D"/>
          <w:shd w:val="clear" w:color="auto" w:fill="auto"/>
        </w:rPr>
        <w:t>增长65.</w:t>
      </w:r>
      <w:r>
        <w:rPr>
          <w:rFonts w:hint="default" w:ascii="Times New Roman" w:hAnsi="Times New Roman" w:cs="Times New Roman"/>
          <w:color w:val="171A1D"/>
          <w:shd w:val="clear" w:color="auto" w:fill="auto"/>
          <w:lang w:eastAsia="zh-CN"/>
        </w:rPr>
        <w:t>9</w:t>
      </w:r>
      <w:r>
        <w:rPr>
          <w:rFonts w:hint="default" w:ascii="Times New Roman" w:hAnsi="Times New Roman" w:cs="Times New Roman"/>
          <w:color w:val="171A1D"/>
          <w:shd w:val="clear" w:color="auto" w:fill="auto"/>
        </w:rPr>
        <w:t>%。</w:t>
      </w:r>
      <w:r>
        <w:rPr>
          <w:rFonts w:hint="default" w:ascii="Times New Roman" w:hAnsi="Times New Roman" w:cs="Times New Roman"/>
          <w:lang w:val="en-US" w:eastAsia="zh-CN"/>
        </w:rPr>
        <w:t>强化政府投资项目管理，出台《巫山县政府投资管理办法》，固定资产投资持续优于全市，增长</w:t>
      </w:r>
      <w:r>
        <w:rPr>
          <w:rFonts w:hint="eastAsia" w:cs="Times New Roman"/>
          <w:lang w:val="en-US" w:eastAsia="zh-CN"/>
        </w:rPr>
        <w:t>8.0</w:t>
      </w:r>
      <w:r>
        <w:rPr>
          <w:rFonts w:hint="default" w:ascii="Times New Roman" w:hAnsi="Times New Roman" w:cs="Times New Roman"/>
          <w:lang w:val="en-US" w:eastAsia="zh-CN"/>
        </w:rPr>
        <w:t>%。深</w:t>
      </w:r>
      <w:r>
        <w:rPr>
          <w:rFonts w:hint="eastAsia" w:ascii="方正仿宋_GBK" w:hAnsi="方正仿宋_GBK" w:cs="方正仿宋_GBK"/>
          <w:lang w:val="en-US" w:eastAsia="zh-CN"/>
        </w:rPr>
        <w:t>化“十五五”重大项</w:t>
      </w:r>
      <w:r>
        <w:rPr>
          <w:rFonts w:hint="default" w:ascii="Times New Roman" w:hAnsi="Times New Roman" w:cs="Times New Roman"/>
          <w:lang w:val="en-US" w:eastAsia="zh-CN"/>
        </w:rPr>
        <w:t>目谋划，</w:t>
      </w:r>
      <w:r>
        <w:rPr>
          <w:rFonts w:hint="eastAsia" w:cs="Times New Roman"/>
          <w:lang w:val="en-US" w:eastAsia="zh-CN"/>
        </w:rPr>
        <w:t>初步</w:t>
      </w:r>
      <w:r>
        <w:rPr>
          <w:rFonts w:hint="default" w:ascii="Times New Roman" w:hAnsi="Times New Roman" w:cs="Times New Roman"/>
          <w:lang w:val="en-US" w:eastAsia="zh-CN"/>
        </w:rPr>
        <w:t>谋划储备150个</w:t>
      </w:r>
      <w:r>
        <w:rPr>
          <w:rFonts w:hint="eastAsia" w:ascii="方正仿宋_GBK" w:hAnsi="方正仿宋_GBK" w:cs="方正仿宋_GBK"/>
          <w:lang w:val="en-US" w:eastAsia="zh-CN"/>
        </w:rPr>
        <w:t>“十五五”</w:t>
      </w:r>
      <w:r>
        <w:rPr>
          <w:rFonts w:hint="eastAsia" w:cs="Times New Roman"/>
          <w:lang w:val="en-US" w:eastAsia="zh-CN"/>
        </w:rPr>
        <w:t>重大</w:t>
      </w:r>
      <w:r>
        <w:rPr>
          <w:rFonts w:hint="default" w:ascii="Times New Roman" w:hAnsi="Times New Roman" w:cs="Times New Roman"/>
          <w:lang w:val="en-US" w:eastAsia="zh-CN"/>
        </w:rPr>
        <w:t>项目，总投资2746亿元</w:t>
      </w:r>
      <w:r>
        <w:rPr>
          <w:rFonts w:hint="eastAsia" w:cs="Times New Roman"/>
          <w:lang w:val="en-US" w:eastAsia="zh-CN"/>
        </w:rPr>
        <w:t>。</w:t>
      </w:r>
    </w:p>
    <w:p w14:paraId="133D6721">
      <w:pPr>
        <w:pStyle w:val="4"/>
        <w:keepNext w:val="0"/>
        <w:keepLines w:val="0"/>
        <w:pageBreakBefore w:val="0"/>
        <w:widowControl w:val="0"/>
        <w:kinsoku/>
        <w:wordWrap/>
        <w:overflowPunct/>
        <w:topLinePunct w:val="0"/>
        <w:bidi w:val="0"/>
        <w:adjustRightInd w:val="0"/>
        <w:snapToGrid/>
        <w:spacing w:line="594"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（二）集群发展强特色优结构，产业能级系统提升</w:t>
      </w:r>
    </w:p>
    <w:p w14:paraId="252E770D">
      <w:pPr>
        <w:keepNext w:val="0"/>
        <w:keepLines w:val="0"/>
        <w:pageBreakBefore w:val="0"/>
        <w:widowControl w:val="0"/>
        <w:kinsoku/>
        <w:wordWrap/>
        <w:overflowPunct/>
        <w:topLinePunct w:val="0"/>
        <w:autoSpaceDE/>
        <w:autoSpaceDN/>
        <w:bidi w:val="0"/>
        <w:adjustRightInd w:val="0"/>
        <w:snapToGrid/>
        <w:spacing w:line="594" w:lineRule="exact"/>
        <w:ind w:firstLine="643" w:firstLineChars="200"/>
        <w:textAlignment w:val="auto"/>
        <w:rPr>
          <w:rFonts w:hint="default" w:ascii="Times New Roman" w:hAnsi="Times New Roman" w:eastAsia="方正仿宋_GBK" w:cs="Times New Roman"/>
          <w:lang w:val="en-US" w:eastAsia="zh-CN"/>
        </w:rPr>
      </w:pPr>
      <w:r>
        <w:rPr>
          <w:rFonts w:hint="default" w:ascii="Times New Roman" w:hAnsi="Times New Roman" w:cs="Times New Roman"/>
          <w:b/>
          <w:bCs/>
          <w:lang w:val="en-US" w:eastAsia="zh-CN"/>
        </w:rPr>
        <w:t>生态农业增效，产品热卖四方</w:t>
      </w:r>
      <w:r>
        <w:rPr>
          <w:rFonts w:hint="default" w:ascii="Times New Roman" w:hAnsi="Times New Roman" w:cs="Times New Roman"/>
          <w:lang w:val="en-US" w:eastAsia="zh-CN"/>
        </w:rPr>
        <w:t>。稳定脆李种植规模30万亩、产量</w:t>
      </w:r>
      <w:r>
        <w:rPr>
          <w:rFonts w:hint="default" w:ascii="Times New Roman" w:hAnsi="Times New Roman" w:eastAsia="方正仿宋_GBK" w:cs="Times New Roman"/>
          <w:color w:val="auto"/>
          <w:w w:val="100"/>
          <w:kern w:val="2"/>
          <w:sz w:val="32"/>
          <w:szCs w:val="32"/>
          <w:u w:val="none" w:color="auto"/>
          <w:lang w:val="en-US" w:eastAsia="zh-CN" w:bidi="ar-SA"/>
        </w:rPr>
        <w:t>1</w:t>
      </w:r>
      <w:r>
        <w:rPr>
          <w:rFonts w:hint="default" w:ascii="Times New Roman" w:hAnsi="Times New Roman" w:cs="Times New Roman"/>
          <w:color w:val="auto"/>
          <w:w w:val="100"/>
          <w:kern w:val="2"/>
          <w:sz w:val="32"/>
          <w:szCs w:val="32"/>
          <w:u w:val="none" w:color="auto"/>
          <w:lang w:val="en-US" w:eastAsia="zh-CN" w:bidi="ar-SA"/>
        </w:rPr>
        <w:t>4</w:t>
      </w:r>
      <w:r>
        <w:rPr>
          <w:rFonts w:hint="default" w:ascii="Times New Roman" w:hAnsi="Times New Roman" w:eastAsia="方正仿宋_GBK" w:cs="Times New Roman"/>
          <w:color w:val="auto"/>
          <w:w w:val="100"/>
          <w:kern w:val="2"/>
          <w:sz w:val="32"/>
          <w:szCs w:val="32"/>
          <w:u w:val="none" w:color="auto"/>
          <w:lang w:val="en-US" w:eastAsia="zh-CN" w:bidi="ar-SA"/>
        </w:rPr>
        <w:t>万吨</w:t>
      </w:r>
      <w:r>
        <w:rPr>
          <w:rFonts w:hint="default" w:ascii="Times New Roman" w:hAnsi="Times New Roman" w:cs="Times New Roman"/>
          <w:color w:val="auto"/>
          <w:w w:val="100"/>
          <w:kern w:val="2"/>
          <w:sz w:val="32"/>
          <w:szCs w:val="32"/>
          <w:u w:val="none" w:color="auto"/>
          <w:lang w:val="en-US" w:eastAsia="zh-CN" w:bidi="ar-SA"/>
        </w:rPr>
        <w:t>、产值22亿元；</w:t>
      </w:r>
      <w:r>
        <w:rPr>
          <w:rFonts w:hint="default" w:ascii="Times New Roman" w:hAnsi="Times New Roman" w:cs="Times New Roman"/>
          <w:lang w:val="en-US" w:eastAsia="zh-CN"/>
        </w:rPr>
        <w:t>柑橘种植规模20万亩、产量14万吨、产值12亿元。巫山脆李提级为市级区域公共品牌，</w:t>
      </w:r>
      <w:r>
        <w:rPr>
          <w:rFonts w:hint="eastAsia" w:ascii="方正仿宋_GBK" w:hAnsi="方正仿宋_GBK" w:cs="方正仿宋_GBK"/>
          <w:lang w:val="en-US" w:eastAsia="zh-CN"/>
        </w:rPr>
        <w:t>“产业大脑+未来果园”模式入选全国第三批“数据要素×”农业典型案例</w:t>
      </w:r>
      <w:r>
        <w:rPr>
          <w:rFonts w:hint="default" w:ascii="Times New Roman" w:hAnsi="Times New Roman" w:cs="Times New Roman"/>
          <w:lang w:val="en-US" w:eastAsia="zh-CN"/>
        </w:rPr>
        <w:t>。发展魔芋、菜椒、甜玉米等订单农业3.6万亩，打</w:t>
      </w:r>
      <w:r>
        <w:rPr>
          <w:rFonts w:hint="eastAsia" w:ascii="方正仿宋_GBK" w:hAnsi="方正仿宋_GBK" w:cs="方正仿宋_GBK"/>
          <w:lang w:val="en-US" w:eastAsia="zh-CN"/>
        </w:rPr>
        <w:t>造“巫山洋芋</w:t>
      </w:r>
      <w:r>
        <w:rPr>
          <w:rFonts w:hint="eastAsia" w:ascii="方正仿宋_GBK" w:hAnsi="方正仿宋_GBK" w:eastAsia="方正仿宋_GBK" w:cs="方正仿宋_GBK"/>
          <w:lang w:val="en-US" w:eastAsia="zh-CN"/>
        </w:rPr>
        <w:t>·</w:t>
      </w:r>
      <w:r>
        <w:rPr>
          <w:rFonts w:hint="eastAsia" w:ascii="方正仿宋_GBK" w:hAnsi="方正仿宋_GBK" w:cs="方正仿宋_GBK"/>
          <w:lang w:val="en-US" w:eastAsia="zh-CN"/>
        </w:rPr>
        <w:t>我的爱豆”网销品</w:t>
      </w:r>
      <w:r>
        <w:rPr>
          <w:rFonts w:hint="default" w:ascii="Times New Roman" w:hAnsi="Times New Roman" w:cs="Times New Roman"/>
          <w:lang w:val="en-US" w:eastAsia="zh-CN"/>
        </w:rPr>
        <w:t>牌，蔬菜产量增长4.0%。川牛膝产地仓、淫羊藿</w:t>
      </w:r>
      <w:r>
        <w:rPr>
          <w:rFonts w:hint="eastAsia" w:ascii="方正仿宋_GBK" w:hAnsi="方正仿宋_GBK" w:cs="方正仿宋_GBK"/>
          <w:lang w:val="en-US" w:eastAsia="zh-CN"/>
        </w:rPr>
        <w:t>种质繁育综合项目、巫山庙党生态种植示范区项目建成投用，荣获“</w:t>
      </w:r>
      <w:r>
        <w:rPr>
          <w:rFonts w:hint="eastAsia" w:ascii="方正仿宋_GBK" w:hAnsi="方正仿宋_GBK" w:eastAsia="方正仿宋_GBK" w:cs="方正仿宋_GBK"/>
          <w:color w:val="000000" w:themeColor="text1"/>
          <w:sz w:val="32"/>
          <w:szCs w:val="32"/>
          <w:highlight w:val="none"/>
          <w:lang w:val="en-US" w:eastAsia="zh-CN"/>
        </w:rPr>
        <w:t>全国乡村振兴道地药材发展示范县</w:t>
      </w:r>
      <w:r>
        <w:rPr>
          <w:rFonts w:hint="eastAsia" w:ascii="方正仿宋_GBK" w:hAnsi="方正仿宋_GBK" w:cs="方正仿宋_GBK"/>
          <w:lang w:val="en-US" w:eastAsia="zh-CN"/>
        </w:rPr>
        <w:t>”称号，中药材产</w:t>
      </w:r>
      <w:r>
        <w:rPr>
          <w:rFonts w:hint="default" w:ascii="Times New Roman" w:hAnsi="Times New Roman" w:cs="Times New Roman"/>
          <w:lang w:val="en-US" w:eastAsia="zh-CN"/>
        </w:rPr>
        <w:t>量增长</w:t>
      </w:r>
      <w:r>
        <w:rPr>
          <w:rFonts w:hint="eastAsia" w:cs="Times New Roman"/>
          <w:lang w:val="en-US" w:eastAsia="zh-CN"/>
        </w:rPr>
        <w:t>5.9</w:t>
      </w:r>
      <w:r>
        <w:rPr>
          <w:rFonts w:hint="default" w:ascii="Times New Roman" w:hAnsi="Times New Roman" w:cs="Times New Roman"/>
          <w:lang w:val="en-US" w:eastAsia="zh-CN"/>
        </w:rPr>
        <w:t>%。</w:t>
      </w:r>
      <w:r>
        <w:rPr>
          <w:rFonts w:hint="default" w:ascii="Times New Roman" w:hAnsi="Times New Roman" w:eastAsia="方正仿宋_GBK" w:cs="Times New Roman"/>
          <w:sz w:val="32"/>
          <w:szCs w:val="24"/>
          <w:vertAlign w:val="baseline"/>
          <w:lang w:eastAsia="zh-CN"/>
        </w:rPr>
        <w:t>实施</w:t>
      </w:r>
      <w:r>
        <w:rPr>
          <w:rFonts w:hint="eastAsia" w:ascii="方正仿宋_GBK" w:hAnsi="方正仿宋_GBK" w:eastAsia="方正仿宋_GBK" w:cs="方正仿宋_GBK"/>
          <w:sz w:val="32"/>
          <w:szCs w:val="24"/>
          <w:vertAlign w:val="baseline"/>
          <w:lang w:eastAsia="zh-CN"/>
        </w:rPr>
        <w:t>“一村一品”畜禽重点示</w:t>
      </w:r>
      <w:r>
        <w:rPr>
          <w:rFonts w:hint="default" w:ascii="Times New Roman" w:hAnsi="Times New Roman" w:eastAsia="方正仿宋_GBK" w:cs="Times New Roman"/>
          <w:sz w:val="32"/>
          <w:szCs w:val="24"/>
          <w:vertAlign w:val="baseline"/>
          <w:lang w:eastAsia="zh-CN"/>
        </w:rPr>
        <w:t>范村建设69户，新建（改扩建）规模化生猪养殖场11个、蛋鸡养殖场2个、肉牛养殖场35个，</w:t>
      </w:r>
      <w:r>
        <w:rPr>
          <w:rFonts w:hint="eastAsia" w:ascii="方正仿宋_GBK" w:hAnsi="方正仿宋_GBK" w:eastAsia="方正仿宋_GBK" w:cs="方正仿宋_GBK"/>
          <w:sz w:val="32"/>
          <w:szCs w:val="24"/>
          <w:vertAlign w:val="baseline"/>
          <w:lang w:eastAsia="zh-CN"/>
        </w:rPr>
        <w:t>“巫山黄牛肉”通过全国名特优新农产品认定，巫山荣获国家级水产绿色健康养殖技术推广“五大行动”骨干基地</w:t>
      </w:r>
      <w:r>
        <w:rPr>
          <w:rFonts w:hint="default" w:ascii="Times New Roman" w:hAnsi="Times New Roman" w:eastAsia="方正仿宋_GBK" w:cs="Times New Roman"/>
          <w:sz w:val="32"/>
          <w:szCs w:val="24"/>
          <w:vertAlign w:val="baseline"/>
          <w:lang w:eastAsia="zh-CN"/>
        </w:rPr>
        <w:t>称号。</w:t>
      </w:r>
      <w:r>
        <w:rPr>
          <w:rFonts w:hint="default" w:ascii="Times New Roman" w:hAnsi="Times New Roman" w:cs="Times New Roman"/>
          <w:lang w:val="en-US" w:eastAsia="zh-CN"/>
        </w:rPr>
        <w:t>第一产业增加值增长</w:t>
      </w:r>
      <w:r>
        <w:rPr>
          <w:rFonts w:hint="eastAsia" w:cs="Times New Roman"/>
          <w:lang w:val="en-US" w:eastAsia="zh-CN"/>
        </w:rPr>
        <w:t>4.4%</w:t>
      </w:r>
      <w:r>
        <w:rPr>
          <w:rFonts w:hint="default" w:ascii="Times New Roman" w:hAnsi="Times New Roman" w:cs="Times New Roman"/>
          <w:lang w:val="en-US" w:eastAsia="zh-CN"/>
        </w:rPr>
        <w:t>，增速较</w:t>
      </w:r>
      <w:r>
        <w:rPr>
          <w:rFonts w:hint="eastAsia" w:cs="Times New Roman"/>
          <w:lang w:val="en-US" w:eastAsia="zh-CN"/>
        </w:rPr>
        <w:t>三季度</w:t>
      </w:r>
      <w:r>
        <w:rPr>
          <w:rFonts w:hint="default" w:ascii="Times New Roman" w:hAnsi="Times New Roman" w:cs="Times New Roman"/>
          <w:lang w:val="en-US" w:eastAsia="zh-CN"/>
        </w:rPr>
        <w:t>提高</w:t>
      </w:r>
      <w:r>
        <w:rPr>
          <w:rFonts w:hint="eastAsia" w:cs="Times New Roman"/>
          <w:lang w:val="en-US" w:eastAsia="zh-CN"/>
        </w:rPr>
        <w:t>0.4</w:t>
      </w:r>
      <w:r>
        <w:rPr>
          <w:rFonts w:hint="default" w:ascii="Times New Roman" w:hAnsi="Times New Roman" w:cs="Times New Roman"/>
          <w:lang w:val="en-US" w:eastAsia="zh-CN"/>
        </w:rPr>
        <w:t>个百分点。</w:t>
      </w:r>
    </w:p>
    <w:p w14:paraId="28CD0153">
      <w:pPr>
        <w:pStyle w:val="6"/>
        <w:keepNext w:val="0"/>
        <w:keepLines w:val="0"/>
        <w:pageBreakBefore w:val="0"/>
        <w:widowControl w:val="0"/>
        <w:kinsoku/>
        <w:wordWrap/>
        <w:overflowPunct/>
        <w:topLinePunct w:val="0"/>
        <w:autoSpaceDE/>
        <w:autoSpaceDN/>
        <w:bidi w:val="0"/>
        <w:adjustRightInd w:val="0"/>
        <w:snapToGrid/>
        <w:spacing w:line="594" w:lineRule="exact"/>
        <w:ind w:left="0" w:leftChars="0"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生态工业聚链，集群初步成型</w:t>
      </w:r>
      <w:r>
        <w:rPr>
          <w:rFonts w:hint="default" w:ascii="Times New Roman" w:hAnsi="Times New Roman" w:cs="Times New Roman"/>
          <w:lang w:val="en-US" w:eastAsia="zh-CN"/>
        </w:rPr>
        <w:t>。食品及农产品加工业成效初显，醉香爱、李遇酒业、西魔农业升规纳统，</w:t>
      </w:r>
      <w:r>
        <w:rPr>
          <w:rFonts w:hint="eastAsia" w:ascii="方正仿宋_GBK" w:hAnsi="方正仿宋_GBK" w:cs="方正仿宋_GBK"/>
          <w:lang w:val="en-US" w:eastAsia="zh-CN"/>
        </w:rPr>
        <w:t>“巫峡豌豆粉丝”“东门坎巫山烤鱼底料”入选重庆市消费品工业“爆品”培育清单，建</w:t>
      </w:r>
      <w:r>
        <w:rPr>
          <w:rFonts w:hint="default" w:ascii="Times New Roman" w:hAnsi="Times New Roman" w:cs="Times New Roman"/>
          <w:lang w:val="en-US" w:eastAsia="zh-CN"/>
        </w:rPr>
        <w:t>成基础级智能工厂1家，规上食农加工产值增长24</w:t>
      </w:r>
      <w:r>
        <w:rPr>
          <w:rFonts w:hint="eastAsia" w:cs="Times New Roman"/>
          <w:lang w:val="en-US" w:eastAsia="zh-CN"/>
        </w:rPr>
        <w:t>.0</w:t>
      </w:r>
      <w:r>
        <w:rPr>
          <w:rFonts w:hint="default" w:ascii="Times New Roman" w:hAnsi="Times New Roman" w:cs="Times New Roman"/>
          <w:lang w:val="en-US" w:eastAsia="zh-CN"/>
        </w:rPr>
        <w:t>%。</w:t>
      </w:r>
      <w:r>
        <w:rPr>
          <w:rFonts w:hint="default" w:ascii="Times New Roman" w:hAnsi="Times New Roman" w:cs="Times New Roman"/>
          <w:color w:val="000000"/>
          <w:kern w:val="0"/>
          <w:sz w:val="32"/>
          <w:szCs w:val="32"/>
          <w:lang w:val="en-US" w:eastAsia="zh-CN" w:bidi="ar"/>
        </w:rPr>
        <w:t>新能源新材料产业逐步壮大，页岩气、煤层气、石英砂勘探等前期工作有序推进，桃花铁矿重启投产，</w:t>
      </w:r>
      <w:r>
        <w:rPr>
          <w:rFonts w:hint="default" w:ascii="Times New Roman" w:hAnsi="Times New Roman" w:cs="Times New Roman"/>
          <w:lang w:val="en-US" w:eastAsia="zh-CN"/>
        </w:rPr>
        <w:t>大风口风电场项目全容量并网发电，清洁能源规上企业产值、规上工业战</w:t>
      </w:r>
      <w:r>
        <w:rPr>
          <w:rFonts w:hint="default" w:ascii="Times New Roman" w:hAnsi="Times New Roman" w:cs="Times New Roman"/>
          <w:highlight w:val="none"/>
          <w:lang w:val="en-US" w:eastAsia="zh-CN"/>
        </w:rPr>
        <w:t>略性新兴产业产值均增长10</w:t>
      </w:r>
      <w:r>
        <w:rPr>
          <w:rFonts w:hint="eastAsia" w:cs="Times New Roman"/>
          <w:highlight w:val="none"/>
          <w:lang w:val="en-US" w:eastAsia="zh-CN"/>
        </w:rPr>
        <w:t>.0</w:t>
      </w:r>
      <w:r>
        <w:rPr>
          <w:rFonts w:hint="default" w:ascii="Times New Roman" w:hAnsi="Times New Roman" w:cs="Times New Roman"/>
          <w:highlight w:val="none"/>
          <w:lang w:val="en-US" w:eastAsia="zh-CN"/>
        </w:rPr>
        <w:t>%以上</w:t>
      </w:r>
      <w:r>
        <w:rPr>
          <w:rFonts w:hint="default" w:ascii="Times New Roman" w:hAnsi="Times New Roman" w:cs="Times New Roman"/>
          <w:lang w:val="en-US" w:eastAsia="zh-CN"/>
        </w:rPr>
        <w:t>。智能装备与低空经济加速布局，编制完成低空经济发展规划，建成低空经济运营平台和智能无人值守机库9台。</w:t>
      </w:r>
      <w:r>
        <w:rPr>
          <w:rFonts w:hint="eastAsia" w:ascii="Times New Roman" w:hAnsi="Times New Roman" w:eastAsia="方正仿宋_GBK" w:cs="Times New Roman"/>
          <w:color w:val="000000" w:themeColor="text1"/>
          <w:sz w:val="32"/>
          <w:szCs w:val="32"/>
          <w:highlight w:val="none"/>
          <w:lang w:val="en-US" w:eastAsia="zh-CN"/>
        </w:rPr>
        <w:t>首台“巫山造”大载重物流无人机投用</w:t>
      </w:r>
      <w:r>
        <w:rPr>
          <w:rFonts w:hint="eastAsia" w:ascii="Times New Roman" w:hAnsi="Times New Roman" w:eastAsia="方正仿宋_GBK" w:cs="Times New Roman"/>
          <w:color w:val="244061" w:themeColor="accent1" w:themeShade="80"/>
          <w:sz w:val="32"/>
          <w:szCs w:val="32"/>
          <w:highlight w:val="none"/>
          <w:lang w:val="en-US" w:eastAsia="zh-CN"/>
        </w:rPr>
        <w:t>。</w:t>
      </w:r>
      <w:r>
        <w:rPr>
          <w:rFonts w:hint="default" w:ascii="Times New Roman" w:hAnsi="Times New Roman" w:cs="Times New Roman"/>
          <w:lang w:val="en-US" w:eastAsia="zh-CN"/>
        </w:rPr>
        <w:t>平台载体不断夯实，工业园区上榜山区库区市级开发区，</w:t>
      </w:r>
      <w:r>
        <w:rPr>
          <w:rFonts w:hint="eastAsia" w:cs="Times New Roman"/>
          <w:lang w:val="en-US" w:eastAsia="zh-CN"/>
        </w:rPr>
        <w:t>工贸</w:t>
      </w:r>
      <w:r>
        <w:rPr>
          <w:rFonts w:hint="default" w:ascii="Times New Roman" w:hAnsi="Times New Roman" w:cs="Times New Roman"/>
          <w:lang w:val="en-US" w:eastAsia="zh-CN"/>
        </w:rPr>
        <w:t>园多功能厂房建成投用，楚阳园中医药大健康产业园主体完工，工业投资增长</w:t>
      </w:r>
      <w:r>
        <w:rPr>
          <w:rFonts w:hint="eastAsia" w:cs="Times New Roman"/>
          <w:lang w:val="en-US" w:eastAsia="zh-CN"/>
        </w:rPr>
        <w:t>22.8</w:t>
      </w:r>
      <w:r>
        <w:rPr>
          <w:rFonts w:hint="default" w:ascii="Times New Roman" w:hAnsi="Times New Roman" w:cs="Times New Roman"/>
          <w:lang w:val="en-US" w:eastAsia="zh-CN"/>
        </w:rPr>
        <w:t>%。</w:t>
      </w:r>
    </w:p>
    <w:p w14:paraId="4FC910DF">
      <w:pPr>
        <w:keepNext w:val="0"/>
        <w:keepLines w:val="0"/>
        <w:pageBreakBefore w:val="0"/>
        <w:widowControl w:val="0"/>
        <w:kinsoku/>
        <w:wordWrap/>
        <w:overflowPunct/>
        <w:topLinePunct w:val="0"/>
        <w:autoSpaceDE/>
        <w:autoSpaceDN/>
        <w:bidi w:val="0"/>
        <w:adjustRightInd w:val="0"/>
        <w:snapToGrid/>
        <w:spacing w:line="594" w:lineRule="exact"/>
        <w:ind w:firstLine="643" w:firstLineChars="200"/>
        <w:textAlignment w:val="auto"/>
        <w:rPr>
          <w:rFonts w:hint="default" w:ascii="Times New Roman" w:hAnsi="Times New Roman" w:eastAsia="方正仿宋_GBK" w:cs="Times New Roman"/>
          <w:lang w:val="en-US" w:eastAsia="zh-CN"/>
        </w:rPr>
      </w:pPr>
      <w:r>
        <w:rPr>
          <w:rFonts w:hint="default" w:ascii="Times New Roman" w:hAnsi="Times New Roman" w:cs="Times New Roman"/>
          <w:b/>
          <w:bCs/>
          <w:lang w:val="en-US" w:eastAsia="zh-CN"/>
        </w:rPr>
        <w:t>生态旅游火爆，山水频频出圈</w:t>
      </w:r>
      <w:r>
        <w:rPr>
          <w:rFonts w:hint="default" w:ascii="Times New Roman" w:hAnsi="Times New Roman" w:cs="Times New Roman"/>
          <w:lang w:val="en-US" w:eastAsia="zh-CN"/>
        </w:rPr>
        <w:t>。旅游产品供给丰富，扎实推进</w:t>
      </w:r>
      <w:r>
        <w:rPr>
          <w:rFonts w:hint="default" w:ascii="Times New Roman" w:hAnsi="Times New Roman" w:cs="Times New Roman"/>
          <w:highlight w:val="none"/>
          <w:u w:val="none"/>
          <w:lang w:val="en-US" w:eastAsia="zh-CN"/>
        </w:rPr>
        <w:t>巫</w:t>
      </w:r>
      <w:r>
        <w:rPr>
          <w:rFonts w:hint="eastAsia" w:ascii="方正仿宋_GBK" w:hAnsi="方正仿宋_GBK" w:cs="方正仿宋_GBK"/>
          <w:highlight w:val="none"/>
          <w:u w:val="none"/>
          <w:lang w:val="en-US" w:eastAsia="zh-CN"/>
        </w:rPr>
        <w:t>峡</w:t>
      </w:r>
      <w:r>
        <w:rPr>
          <w:rFonts w:hint="eastAsia" w:ascii="方正仿宋_GBK" w:hAnsi="方正仿宋_GBK" w:eastAsia="方正仿宋_GBK" w:cs="方正仿宋_GBK"/>
          <w:highlight w:val="none"/>
          <w:u w:val="none"/>
          <w:lang w:val="en-US" w:eastAsia="zh-CN"/>
        </w:rPr>
        <w:t>·</w:t>
      </w:r>
      <w:r>
        <w:rPr>
          <w:rFonts w:hint="eastAsia" w:ascii="方正仿宋_GBK" w:hAnsi="方正仿宋_GBK" w:cs="方正仿宋_GBK"/>
          <w:highlight w:val="none"/>
          <w:u w:val="none"/>
          <w:lang w:val="en-US" w:eastAsia="zh-CN"/>
        </w:rPr>
        <w:t>神</w:t>
      </w:r>
      <w:r>
        <w:rPr>
          <w:rFonts w:hint="default" w:ascii="Times New Roman" w:hAnsi="Times New Roman" w:cs="Times New Roman"/>
          <w:highlight w:val="none"/>
          <w:u w:val="none"/>
          <w:lang w:val="en-US" w:eastAsia="zh-CN"/>
        </w:rPr>
        <w:t>女景区5A创建</w:t>
      </w:r>
      <w:r>
        <w:rPr>
          <w:rFonts w:hint="default" w:ascii="Times New Roman" w:hAnsi="Times New Roman" w:cs="Times New Roman"/>
          <w:lang w:val="en-US" w:eastAsia="zh-CN"/>
        </w:rPr>
        <w:t>，江村开业</w:t>
      </w:r>
      <w:r>
        <w:rPr>
          <w:rFonts w:hint="eastAsia" w:ascii="方正仿宋_GBK" w:hAnsi="方正仿宋_GBK" w:cs="方正仿宋_GBK"/>
          <w:lang w:val="en-US" w:eastAsia="zh-CN"/>
        </w:rPr>
        <w:t>迎客，三峡龙脊、小三峡</w:t>
      </w:r>
      <w:r>
        <w:rPr>
          <w:rFonts w:hint="eastAsia" w:ascii="方正仿宋_GBK" w:hAnsi="方正仿宋_GBK" w:eastAsia="方正仿宋_GBK" w:cs="方正仿宋_GBK"/>
          <w:highlight w:val="none"/>
          <w:u w:val="none"/>
          <w:lang w:val="en-US" w:eastAsia="zh-CN"/>
        </w:rPr>
        <w:t>·</w:t>
      </w:r>
      <w:r>
        <w:rPr>
          <w:rFonts w:hint="eastAsia" w:ascii="方正仿宋_GBK" w:hAnsi="方正仿宋_GBK" w:cs="方正仿宋_GBK"/>
          <w:lang w:val="en-US" w:eastAsia="zh-CN"/>
        </w:rPr>
        <w:t>小小三峡、巫峡</w:t>
      </w:r>
      <w:r>
        <w:rPr>
          <w:rFonts w:hint="eastAsia" w:ascii="方正仿宋_GBK" w:hAnsi="方正仿宋_GBK" w:eastAsia="方正仿宋_GBK" w:cs="方正仿宋_GBK"/>
          <w:highlight w:val="none"/>
          <w:u w:val="none"/>
          <w:lang w:val="en-US" w:eastAsia="zh-CN"/>
        </w:rPr>
        <w:t>·</w:t>
      </w:r>
      <w:r>
        <w:rPr>
          <w:rFonts w:hint="eastAsia" w:ascii="方正仿宋_GBK" w:hAnsi="方正仿宋_GBK" w:cs="方正仿宋_GBK"/>
          <w:lang w:val="en-US" w:eastAsia="zh-CN"/>
        </w:rPr>
        <w:t>神女景区提档</w:t>
      </w:r>
      <w:r>
        <w:rPr>
          <w:rFonts w:hint="default" w:ascii="Times New Roman" w:hAnsi="Times New Roman" w:cs="Times New Roman"/>
          <w:lang w:val="en-US" w:eastAsia="zh-CN"/>
        </w:rPr>
        <w:t>升级，全年景区接待人次312</w:t>
      </w:r>
      <w:r>
        <w:rPr>
          <w:rFonts w:hint="eastAsia" w:cs="Times New Roman"/>
          <w:lang w:val="en-US" w:eastAsia="zh-CN"/>
        </w:rPr>
        <w:t>.8</w:t>
      </w:r>
      <w:r>
        <w:rPr>
          <w:rFonts w:hint="default" w:ascii="Times New Roman" w:hAnsi="Times New Roman" w:cs="Times New Roman"/>
          <w:lang w:val="en-US" w:eastAsia="zh-CN"/>
        </w:rPr>
        <w:t>万、增长19</w:t>
      </w:r>
      <w:r>
        <w:rPr>
          <w:rFonts w:hint="eastAsia" w:cs="Times New Roman"/>
          <w:lang w:val="en-US" w:eastAsia="zh-CN"/>
        </w:rPr>
        <w:t>.7</w:t>
      </w:r>
      <w:r>
        <w:rPr>
          <w:rFonts w:hint="default" w:ascii="Times New Roman" w:hAnsi="Times New Roman" w:cs="Times New Roman"/>
          <w:lang w:val="en-US" w:eastAsia="zh-CN"/>
        </w:rPr>
        <w:t>%，过夜游客人次118</w:t>
      </w:r>
      <w:r>
        <w:rPr>
          <w:rFonts w:hint="eastAsia" w:cs="Times New Roman"/>
          <w:lang w:val="en-US" w:eastAsia="zh-CN"/>
        </w:rPr>
        <w:t>.3</w:t>
      </w:r>
      <w:r>
        <w:rPr>
          <w:rFonts w:hint="default" w:ascii="Times New Roman" w:hAnsi="Times New Roman" w:cs="Times New Roman"/>
          <w:lang w:val="en-US" w:eastAsia="zh-CN"/>
        </w:rPr>
        <w:t>万人、增长26</w:t>
      </w:r>
      <w:r>
        <w:rPr>
          <w:rFonts w:hint="eastAsia" w:cs="Times New Roman"/>
          <w:lang w:val="en-US" w:eastAsia="zh-CN"/>
        </w:rPr>
        <w:t>.4</w:t>
      </w:r>
      <w:r>
        <w:rPr>
          <w:rFonts w:hint="default" w:ascii="Times New Roman" w:hAnsi="Times New Roman" w:cs="Times New Roman"/>
          <w:lang w:val="en-US" w:eastAsia="zh-CN"/>
        </w:rPr>
        <w:t>%。节庆活动引领热潮，举办长江三峡云上生活季、国际红叶节、三峡龙脊徒步挑战赛等活动，</w:t>
      </w:r>
      <w:r>
        <w:rPr>
          <w:rFonts w:hint="eastAsia" w:ascii="方正仿宋_GBK" w:hAnsi="方正仿宋_GBK" w:cs="方正仿宋_GBK"/>
          <w:lang w:val="en-US" w:eastAsia="zh-CN"/>
        </w:rPr>
        <w:t>夏奇“世界波”全网刷屏，林青霞、许巍、吴克群、宁泽涛等多位名人来巫打卡。全链条服务逐步完善，三峡院子成功创建全国甲级旅游民宿，建</w:t>
      </w:r>
      <w:r>
        <w:rPr>
          <w:rFonts w:hint="default" w:ascii="Times New Roman" w:hAnsi="Times New Roman" w:cs="Times New Roman"/>
          <w:lang w:val="en-US" w:eastAsia="zh-CN"/>
        </w:rPr>
        <w:t>成投用洲际</w:t>
      </w:r>
      <w:r>
        <w:rPr>
          <w:rFonts w:hint="eastAsia" w:ascii="方正仿宋_GBK" w:hAnsi="方正仿宋_GBK" w:eastAsia="方正仿宋_GBK" w:cs="方正仿宋_GBK"/>
          <w:lang w:val="en-US" w:eastAsia="zh-CN"/>
        </w:rPr>
        <w:t>·</w:t>
      </w:r>
      <w:r>
        <w:rPr>
          <w:rFonts w:hint="default" w:ascii="Times New Roman" w:hAnsi="Times New Roman" w:cs="Times New Roman"/>
          <w:lang w:val="en-US" w:eastAsia="zh-CN"/>
        </w:rPr>
        <w:t>华邑、温德姆、在云间、依水楼等高端酒店民宿，巫山烤鱼等8道美食入</w:t>
      </w:r>
      <w:r>
        <w:rPr>
          <w:rFonts w:hint="eastAsia" w:ascii="方正仿宋_GBK" w:hAnsi="方正仿宋_GBK" w:cs="方正仿宋_GBK"/>
          <w:lang w:val="en-US" w:eastAsia="zh-CN"/>
        </w:rPr>
        <w:t>选“渝味</w:t>
      </w:r>
      <w:r>
        <w:rPr>
          <w:rFonts w:hint="default" w:ascii="Times New Roman" w:hAnsi="Times New Roman" w:cs="Times New Roman"/>
          <w:lang w:val="en-US" w:eastAsia="zh-CN"/>
        </w:rPr>
        <w:t>360</w:t>
      </w:r>
      <w:r>
        <w:rPr>
          <w:rFonts w:hint="eastAsia" w:ascii="方正仿宋_GBK" w:hAnsi="方正仿宋_GBK" w:cs="方正仿宋_GBK"/>
          <w:lang w:val="en-US" w:eastAsia="zh-CN"/>
        </w:rPr>
        <w:t>碗”</w:t>
      </w:r>
      <w:r>
        <w:rPr>
          <w:rFonts w:hint="default" w:ascii="Times New Roman" w:hAnsi="Times New Roman" w:cs="Times New Roman"/>
          <w:lang w:val="en-US" w:eastAsia="zh-CN"/>
        </w:rPr>
        <w:t>。乡村旅游多点开花，大昌古镇、双龙热气球、平河瀑布</w:t>
      </w:r>
      <w:r>
        <w:rPr>
          <w:rFonts w:hint="eastAsia" w:ascii="方正仿宋_GBK" w:hAnsi="方正仿宋_GBK" w:cs="方正仿宋_GBK"/>
          <w:lang w:val="en-US" w:eastAsia="zh-CN"/>
        </w:rPr>
        <w:t>漂流等特色项目吸引过</w:t>
      </w:r>
      <w:r>
        <w:rPr>
          <w:rFonts w:hint="eastAsia" w:ascii="方正仿宋_GBK" w:hAnsi="方正仿宋_GBK" w:cs="方正仿宋_GBK"/>
          <w:highlight w:val="none"/>
          <w:lang w:val="en-US" w:eastAsia="zh-CN"/>
        </w:rPr>
        <w:t>万游客</w:t>
      </w:r>
      <w:r>
        <w:rPr>
          <w:rFonts w:hint="eastAsia" w:ascii="方正仿宋_GBK" w:hAnsi="方正仿宋_GBK" w:cs="方正仿宋_GBK"/>
          <w:lang w:val="en-US" w:eastAsia="zh-CN"/>
        </w:rPr>
        <w:t>，红椿、邓家、骡坪等高山乡镇借“凉”生金</w:t>
      </w:r>
      <w:r>
        <w:rPr>
          <w:rFonts w:hint="default" w:ascii="Times New Roman" w:hAnsi="Times New Roman" w:cs="Times New Roman"/>
          <w:lang w:val="en-US" w:eastAsia="zh-CN"/>
        </w:rPr>
        <w:t>。</w:t>
      </w:r>
    </w:p>
    <w:p w14:paraId="4C684680">
      <w:pPr>
        <w:pStyle w:val="4"/>
        <w:keepNext w:val="0"/>
        <w:keepLines w:val="0"/>
        <w:pageBreakBefore w:val="0"/>
        <w:widowControl w:val="0"/>
        <w:kinsoku/>
        <w:wordWrap/>
        <w:overflowPunct/>
        <w:topLinePunct w:val="0"/>
        <w:bidi w:val="0"/>
        <w:adjustRightInd w:val="0"/>
        <w:snapToGrid/>
        <w:spacing w:line="594"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（三）破题前行抓改革促创新，内生动力显著增强</w:t>
      </w:r>
    </w:p>
    <w:p w14:paraId="3D63B0B8">
      <w:pPr>
        <w:keepNext w:val="0"/>
        <w:keepLines w:val="0"/>
        <w:pageBreakBefore w:val="0"/>
        <w:widowControl w:val="0"/>
        <w:kinsoku/>
        <w:wordWrap/>
        <w:overflowPunct/>
        <w:topLinePunct w:val="0"/>
        <w:autoSpaceDE/>
        <w:autoSpaceDN/>
        <w:bidi w:val="0"/>
        <w:adjustRightInd w:val="0"/>
        <w:snapToGrid/>
        <w:spacing w:line="594" w:lineRule="exact"/>
        <w:ind w:firstLine="643" w:firstLineChars="200"/>
        <w:textAlignment w:val="auto"/>
        <w:rPr>
          <w:rFonts w:hint="default" w:ascii="Times New Roman" w:hAnsi="Times New Roman" w:eastAsia="方正仿宋_GBK" w:cs="Times New Roman"/>
          <w:lang w:val="en-US" w:eastAsia="zh-CN"/>
        </w:rPr>
      </w:pPr>
      <w:r>
        <w:rPr>
          <w:rFonts w:hint="default" w:ascii="Times New Roman" w:hAnsi="Times New Roman" w:cs="Times New Roman"/>
          <w:b/>
          <w:bCs/>
          <w:lang w:val="en-US" w:eastAsia="zh-CN"/>
        </w:rPr>
        <w:t>重点</w:t>
      </w:r>
      <w:r>
        <w:rPr>
          <w:rFonts w:hint="default" w:ascii="Times New Roman" w:hAnsi="Times New Roman" w:eastAsia="方正仿宋_GBK" w:cs="Times New Roman"/>
          <w:b/>
          <w:bCs/>
          <w:lang w:val="en-US" w:eastAsia="zh-CN"/>
        </w:rPr>
        <w:t>改革纵深推进</w:t>
      </w:r>
      <w:r>
        <w:rPr>
          <w:rFonts w:hint="default" w:ascii="Times New Roman" w:hAnsi="Times New Roman" w:cs="Times New Roman"/>
          <w:lang w:val="en-US" w:eastAsia="zh-CN"/>
        </w:rPr>
        <w:t>。国资国企健康发展，重塑国企主责主业，优化投融资管理、公司章程指引等监管制度，压减法人户数9户，退出融资平台4户，盘活国有资产14.4亿元，</w:t>
      </w:r>
      <w:r>
        <w:rPr>
          <w:rFonts w:hint="default" w:ascii="Times New Roman" w:hAnsi="Times New Roman" w:cs="Times New Roman"/>
          <w:highlight w:val="none"/>
          <w:lang w:val="en-US" w:eastAsia="zh-CN"/>
        </w:rPr>
        <w:t>县属国企营收、利润分别增长8.7%、85.0%</w:t>
      </w:r>
      <w:r>
        <w:rPr>
          <w:rFonts w:hint="default" w:ascii="Times New Roman" w:hAnsi="Times New Roman" w:cs="Times New Roman"/>
          <w:lang w:val="en-US" w:eastAsia="zh-CN"/>
        </w:rPr>
        <w:t>。数智底座不断夯实，接入感知资源43类15.92万个，贯通市县应用222个</w:t>
      </w:r>
      <w:r>
        <w:rPr>
          <w:rFonts w:hint="default" w:ascii="Times New Roman" w:hAnsi="Times New Roman" w:cs="Times New Roman"/>
          <w:color w:val="000000" w:themeColor="text1"/>
          <w:lang w:val="en-US" w:eastAsia="zh-CN"/>
        </w:rPr>
        <w:t>，</w:t>
      </w:r>
      <w:r>
        <w:rPr>
          <w:rFonts w:hint="eastAsia" w:ascii="方正仿宋_GBK" w:hAnsi="方正仿宋_GBK" w:eastAsia="方正仿宋_GBK" w:cs="方正仿宋_GBK"/>
          <w:b w:val="0"/>
          <w:bCs w:val="0"/>
          <w:i w:val="0"/>
          <w:iCs w:val="0"/>
          <w:caps w:val="0"/>
          <w:color w:val="000000" w:themeColor="text1"/>
          <w:spacing w:val="0"/>
          <w:sz w:val="32"/>
          <w:szCs w:val="24"/>
          <w:shd w:val="clear" w:color="auto" w:fill="auto"/>
        </w:rPr>
        <w:t>“公交车驾驶员智管一件事”纳入全市区县“一本账”</w:t>
      </w:r>
      <w:r>
        <w:rPr>
          <w:rFonts w:hint="eastAsia" w:ascii="方正仿宋_GBK" w:hAnsi="方正仿宋_GBK" w:eastAsia="方正仿宋_GBK" w:cs="方正仿宋_GBK"/>
          <w:b w:val="0"/>
          <w:bCs w:val="0"/>
          <w:i w:val="0"/>
          <w:iCs w:val="0"/>
          <w:caps w:val="0"/>
          <w:color w:val="000000" w:themeColor="text1"/>
          <w:spacing w:val="0"/>
          <w:sz w:val="32"/>
          <w:szCs w:val="24"/>
          <w:shd w:val="clear" w:color="auto" w:fill="auto"/>
          <w:lang w:eastAsia="zh-CN"/>
        </w:rPr>
        <w:t>，</w:t>
      </w:r>
      <w:r>
        <w:rPr>
          <w:rFonts w:hint="eastAsia" w:ascii="方正仿宋_GBK" w:hAnsi="方正仿宋_GBK" w:eastAsia="方正仿宋_GBK" w:cs="方正仿宋_GBK"/>
          <w:b w:val="0"/>
          <w:bCs w:val="0"/>
          <w:i w:val="0"/>
          <w:iCs w:val="0"/>
          <w:caps w:val="0"/>
          <w:color w:val="000000" w:themeColor="text1"/>
          <w:spacing w:val="0"/>
          <w:sz w:val="32"/>
          <w:szCs w:val="24"/>
          <w:highlight w:val="none"/>
          <w:shd w:val="clear" w:color="auto" w:fill="auto"/>
          <w:lang w:val="en-US" w:eastAsia="zh-CN"/>
        </w:rPr>
        <w:t>研发的第</w:t>
      </w:r>
      <w:r>
        <w:rPr>
          <w:rFonts w:hint="default" w:ascii="Times New Roman" w:hAnsi="Times New Roman" w:eastAsia="方正仿宋_GBK" w:cs="Times New Roman"/>
          <w:b w:val="0"/>
          <w:bCs w:val="0"/>
          <w:i w:val="0"/>
          <w:iCs w:val="0"/>
          <w:caps w:val="0"/>
          <w:color w:val="000000" w:themeColor="text1"/>
          <w:spacing w:val="0"/>
          <w:sz w:val="32"/>
          <w:szCs w:val="24"/>
          <w:highlight w:val="none"/>
          <w:shd w:val="clear" w:color="auto" w:fill="auto"/>
          <w:lang w:val="en-US" w:eastAsia="zh-CN"/>
        </w:rPr>
        <w:t>一期应用场景试运行</w:t>
      </w:r>
      <w:r>
        <w:rPr>
          <w:rFonts w:hint="default" w:ascii="Times New Roman" w:hAnsi="Times New Roman" w:cs="Times New Roman"/>
          <w:lang w:val="en-US" w:eastAsia="zh-CN"/>
        </w:rPr>
        <w:t>，数字赋能危岩地灾防治实战演练入选全市数字成果展。</w:t>
      </w:r>
      <w:r>
        <w:rPr>
          <w:rFonts w:hint="eastAsia" w:ascii="方正仿宋_GBK" w:hAnsi="方正仿宋_GBK" w:cs="方正仿宋_GBK"/>
          <w:lang w:val="en-US" w:eastAsia="zh-CN"/>
        </w:rPr>
        <w:t>“邮运通”普惠金融服务模式纳入全市第四批经济领域改革典型案</w:t>
      </w:r>
      <w:r>
        <w:rPr>
          <w:rFonts w:hint="default" w:ascii="Times New Roman" w:hAnsi="Times New Roman" w:cs="Times New Roman"/>
          <w:lang w:val="en-US" w:eastAsia="zh-CN"/>
        </w:rPr>
        <w:t>例推广。</w:t>
      </w:r>
      <w:r>
        <w:rPr>
          <w:rFonts w:hint="default" w:ascii="Times New Roman" w:hAnsi="Times New Roman" w:eastAsia="方正仿宋_GBK" w:cs="Times New Roman"/>
          <w:sz w:val="32"/>
          <w:szCs w:val="32"/>
        </w:rPr>
        <w:t>入选重庆市农业转型金融标准试用重点区县</w:t>
      </w:r>
      <w:r>
        <w:rPr>
          <w:rFonts w:hint="default" w:ascii="Times New Roman" w:hAnsi="Times New Roman" w:cs="Times New Roman"/>
          <w:lang w:val="en-US" w:eastAsia="zh-CN"/>
        </w:rPr>
        <w:t>。</w:t>
      </w:r>
    </w:p>
    <w:p w14:paraId="4253CB3D">
      <w:pPr>
        <w:keepNext w:val="0"/>
        <w:keepLines w:val="0"/>
        <w:pageBreakBefore w:val="0"/>
        <w:widowControl w:val="0"/>
        <w:kinsoku/>
        <w:wordWrap/>
        <w:overflowPunct/>
        <w:topLinePunct w:val="0"/>
        <w:autoSpaceDE/>
        <w:autoSpaceDN/>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b/>
          <w:bCs/>
          <w:lang w:val="en-US" w:eastAsia="zh-CN"/>
        </w:rPr>
        <w:t>民营经济</w:t>
      </w:r>
      <w:r>
        <w:rPr>
          <w:rFonts w:hint="default" w:ascii="Times New Roman" w:hAnsi="Times New Roman" w:cs="Times New Roman"/>
          <w:b/>
          <w:bCs/>
          <w:lang w:val="en-US" w:eastAsia="zh-CN"/>
        </w:rPr>
        <w:t>逐步壮大</w:t>
      </w:r>
      <w:r>
        <w:rPr>
          <w:rFonts w:hint="default" w:ascii="Times New Roman" w:hAnsi="Times New Roman" w:cs="Times New Roman"/>
          <w:lang w:val="en-US" w:eastAsia="zh-CN"/>
        </w:rPr>
        <w:t>。</w:t>
      </w:r>
      <w:r>
        <w:rPr>
          <w:rFonts w:hint="default" w:ascii="Times New Roman" w:hAnsi="Times New Roman" w:eastAsia="方正仿宋_GBK" w:cs="Times New Roman"/>
          <w:sz w:val="32"/>
          <w:szCs w:val="32"/>
        </w:rPr>
        <w:t>成立常态化服务企业工作专班</w:t>
      </w:r>
      <w:r>
        <w:rPr>
          <w:rFonts w:hint="default" w:ascii="Times New Roman" w:hAnsi="Times New Roman" w:cs="Times New Roman"/>
          <w:sz w:val="32"/>
          <w:szCs w:val="32"/>
          <w:lang w:eastAsia="zh-CN"/>
        </w:rPr>
        <w:t>，</w:t>
      </w:r>
      <w:r>
        <w:rPr>
          <w:rFonts w:hint="default" w:ascii="Times New Roman" w:hAnsi="Times New Roman" w:eastAsia="方正仿宋_GBK" w:cs="Times New Roman"/>
          <w:color w:val="auto"/>
          <w:kern w:val="2"/>
          <w:sz w:val="32"/>
          <w:szCs w:val="32"/>
          <w:highlight w:val="none"/>
          <w:lang w:val="en-US" w:eastAsia="zh-CN" w:bidi="ar-SA"/>
        </w:rPr>
        <w:t>举办政企面对面恳谈会</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cs="Times New Roman"/>
          <w:lang w:val="en-US" w:eastAsia="zh-CN"/>
        </w:rPr>
        <w:t>依托</w:t>
      </w:r>
      <w:r>
        <w:rPr>
          <w:rFonts w:hint="eastAsia" w:ascii="方正仿宋_GBK" w:hAnsi="方正仿宋_GBK" w:cs="方正仿宋_GBK"/>
          <w:lang w:val="en-US" w:eastAsia="zh-CN"/>
        </w:rPr>
        <w:t>“</w:t>
      </w:r>
      <w:r>
        <w:rPr>
          <w:rFonts w:hint="default" w:ascii="Times New Roman" w:hAnsi="Times New Roman" w:cs="Times New Roman"/>
          <w:lang w:val="en-US" w:eastAsia="zh-CN"/>
        </w:rPr>
        <w:t>AI+企业码上服</w:t>
      </w:r>
      <w:r>
        <w:rPr>
          <w:rFonts w:hint="eastAsia" w:ascii="方正仿宋_GBK" w:hAnsi="方正仿宋_GBK" w:cs="方正仿宋_GBK"/>
          <w:lang w:val="en-US" w:eastAsia="zh-CN"/>
        </w:rPr>
        <w:t>务”平台</w:t>
      </w:r>
      <w:r>
        <w:rPr>
          <w:rFonts w:hint="default" w:ascii="Times New Roman" w:hAnsi="Times New Roman" w:cs="Times New Roman"/>
          <w:lang w:val="en-US" w:eastAsia="zh-CN"/>
        </w:rPr>
        <w:t>实现重点</w:t>
      </w:r>
      <w:r>
        <w:rPr>
          <w:rFonts w:hint="eastAsia" w:ascii="方正仿宋_GBK" w:hAnsi="方正仿宋_GBK" w:cs="方正仿宋_GBK"/>
          <w:lang w:val="en-US" w:eastAsia="zh-CN"/>
        </w:rPr>
        <w:t>企业“一企一码”全覆盖，</w:t>
      </w:r>
      <w:r>
        <w:rPr>
          <w:rFonts w:hint="default" w:ascii="Times New Roman" w:hAnsi="Times New Roman" w:cs="Times New Roman"/>
          <w:lang w:val="en-US" w:eastAsia="zh-CN"/>
        </w:rPr>
        <w:t>问题办结率和满意度均达100</w:t>
      </w:r>
      <w:r>
        <w:rPr>
          <w:rFonts w:hint="eastAsia" w:cs="Times New Roman"/>
          <w:lang w:val="en-US" w:eastAsia="zh-CN"/>
        </w:rPr>
        <w:t>.0</w:t>
      </w:r>
      <w:r>
        <w:rPr>
          <w:rFonts w:hint="default" w:ascii="Times New Roman" w:hAnsi="Times New Roman" w:cs="Times New Roman"/>
          <w:lang w:val="en-US" w:eastAsia="zh-CN"/>
        </w:rPr>
        <w:t>%。设立</w:t>
      </w:r>
      <w:r>
        <w:rPr>
          <w:rFonts w:hint="default" w:ascii="Times New Roman" w:hAnsi="Times New Roman" w:eastAsia="方正仿宋_GBK" w:cs="Times New Roman"/>
          <w:color w:val="auto"/>
          <w:kern w:val="2"/>
          <w:sz w:val="32"/>
          <w:szCs w:val="32"/>
          <w:lang w:val="en-US" w:eastAsia="zh-CN" w:bidi="ar-SA"/>
        </w:rPr>
        <w:t>1000万元</w:t>
      </w:r>
      <w:r>
        <w:rPr>
          <w:rFonts w:hint="default" w:ascii="Times New Roman" w:hAnsi="Times New Roman" w:eastAsia="方正仿宋_GBK" w:cs="Times New Roman"/>
          <w:color w:val="auto"/>
          <w:kern w:val="2"/>
          <w:sz w:val="32"/>
          <w:szCs w:val="32"/>
          <w:highlight w:val="none"/>
          <w:lang w:val="en-US" w:eastAsia="zh-CN" w:bidi="ar-SA"/>
        </w:rPr>
        <w:t>民营</w:t>
      </w:r>
      <w:r>
        <w:rPr>
          <w:rFonts w:hint="default" w:ascii="Times New Roman" w:hAnsi="Times New Roman" w:cs="Times New Roman"/>
          <w:color w:val="auto"/>
          <w:kern w:val="2"/>
          <w:sz w:val="32"/>
          <w:szCs w:val="32"/>
          <w:highlight w:val="none"/>
          <w:lang w:val="en-US" w:eastAsia="zh-CN" w:bidi="ar-SA"/>
        </w:rPr>
        <w:t>企业</w:t>
      </w:r>
      <w:r>
        <w:rPr>
          <w:rFonts w:hint="default" w:ascii="Times New Roman" w:hAnsi="Times New Roman" w:eastAsia="方正仿宋_GBK" w:cs="Times New Roman"/>
          <w:color w:val="auto"/>
          <w:kern w:val="2"/>
          <w:sz w:val="32"/>
          <w:szCs w:val="32"/>
          <w:highlight w:val="none"/>
          <w:lang w:val="en-US" w:eastAsia="zh-CN" w:bidi="ar-SA"/>
        </w:rPr>
        <w:t>发展资金池</w:t>
      </w:r>
      <w:r>
        <w:rPr>
          <w:rFonts w:hint="default" w:ascii="Times New Roman" w:hAnsi="Times New Roman" w:cs="Times New Roman"/>
          <w:color w:val="auto"/>
          <w:kern w:val="2"/>
          <w:sz w:val="32"/>
          <w:szCs w:val="32"/>
          <w:lang w:val="en-US" w:eastAsia="zh-CN" w:bidi="ar-SA"/>
        </w:rPr>
        <w:t>，</w:t>
      </w:r>
      <w:r>
        <w:rPr>
          <w:rFonts w:hint="default" w:ascii="Times New Roman" w:hAnsi="Times New Roman" w:cs="Times New Roman"/>
          <w:lang w:val="en-US" w:eastAsia="zh-CN"/>
        </w:rPr>
        <w:t>充分发挥小微企业融资协调机制，普惠小微、涉农贷款余额分别达46.63亿元、151.18亿元。营商环境持续优化，深入推</w:t>
      </w:r>
      <w:r>
        <w:rPr>
          <w:rFonts w:hint="eastAsia" w:ascii="方正仿宋_GBK" w:hAnsi="方正仿宋_GBK" w:cs="方正仿宋_GBK"/>
          <w:lang w:val="en-US" w:eastAsia="zh-CN"/>
        </w:rPr>
        <w:t>进“大综合一体化”行政执</w:t>
      </w:r>
      <w:r>
        <w:rPr>
          <w:rFonts w:hint="default" w:ascii="Times New Roman" w:hAnsi="Times New Roman" w:cs="Times New Roman"/>
          <w:lang w:val="en-US" w:eastAsia="zh-CN"/>
        </w:rPr>
        <w:t>法改革，73项政务服务事项实</w:t>
      </w:r>
      <w:r>
        <w:rPr>
          <w:rFonts w:hint="eastAsia" w:ascii="方正仿宋_GBK" w:hAnsi="方正仿宋_GBK" w:cs="方正仿宋_GBK"/>
          <w:lang w:val="en-US" w:eastAsia="zh-CN"/>
        </w:rPr>
        <w:t>现“跨省通办”</w:t>
      </w:r>
      <w:r>
        <w:rPr>
          <w:rFonts w:hint="default" w:ascii="Times New Roman" w:hAnsi="Times New Roman" w:cs="Times New Roman"/>
          <w:lang w:val="en-US" w:eastAsia="zh-CN"/>
        </w:rPr>
        <w:t>，对93家企业实施信用分级分类监管。梯度培育民营企业，</w:t>
      </w:r>
      <w:r>
        <w:rPr>
          <w:rFonts w:hint="eastAsia" w:ascii="方正仿宋_GBK" w:hAnsi="方正仿宋_GBK" w:cs="方正仿宋_GBK"/>
          <w:lang w:val="en-US" w:eastAsia="zh-CN"/>
        </w:rPr>
        <w:t>建立“四上企业”存量库、潜力库、招商库“三张清单”，全年累</w:t>
      </w:r>
      <w:r>
        <w:rPr>
          <w:rFonts w:hint="default" w:ascii="Times New Roman" w:hAnsi="Times New Roman" w:cs="Times New Roman"/>
          <w:lang w:val="en-US" w:eastAsia="zh-CN"/>
        </w:rPr>
        <w:t>计</w:t>
      </w:r>
      <w:r>
        <w:rPr>
          <w:rFonts w:hint="eastAsia" w:cs="Times New Roman"/>
          <w:lang w:val="en-US" w:eastAsia="zh-CN"/>
        </w:rPr>
        <w:t>新增</w:t>
      </w:r>
      <w:r>
        <w:rPr>
          <w:rFonts w:hint="default" w:ascii="Times New Roman" w:hAnsi="Times New Roman" w:cs="Times New Roman"/>
          <w:lang w:val="en-US" w:eastAsia="zh-CN"/>
        </w:rPr>
        <w:t>培育</w:t>
      </w:r>
      <w:r>
        <w:rPr>
          <w:rFonts w:hint="eastAsia" w:ascii="方正仿宋_GBK" w:hAnsi="方正仿宋_GBK" w:cs="方正仿宋_GBK"/>
          <w:lang w:val="en-US" w:eastAsia="zh-CN"/>
        </w:rPr>
        <w:t>“四上企业”</w:t>
      </w:r>
      <w:r>
        <w:rPr>
          <w:rFonts w:hint="eastAsia" w:cs="Times New Roman"/>
          <w:lang w:val="en-US" w:eastAsia="zh-CN"/>
        </w:rPr>
        <w:t>37</w:t>
      </w:r>
      <w:r>
        <w:rPr>
          <w:rFonts w:hint="default" w:ascii="Times New Roman" w:hAnsi="Times New Roman" w:cs="Times New Roman"/>
          <w:lang w:val="en-US" w:eastAsia="zh-CN"/>
        </w:rPr>
        <w:t>家</w:t>
      </w:r>
      <w:r>
        <w:rPr>
          <w:rFonts w:hint="eastAsia" w:cs="Times New Roman"/>
          <w:lang w:val="en-US" w:eastAsia="zh-CN"/>
        </w:rPr>
        <w:t>、较2024年全年增长164.3%；</w:t>
      </w:r>
      <w:r>
        <w:rPr>
          <w:rFonts w:hint="default" w:ascii="Times New Roman" w:hAnsi="Times New Roman" w:cs="Times New Roman"/>
          <w:lang w:val="en-US" w:eastAsia="zh-CN"/>
        </w:rPr>
        <w:t>新设立经营主体4599户、新发展率8.8%。</w:t>
      </w:r>
    </w:p>
    <w:p w14:paraId="32FBE9F8">
      <w:pPr>
        <w:keepNext w:val="0"/>
        <w:keepLines w:val="0"/>
        <w:pageBreakBefore w:val="0"/>
        <w:widowControl w:val="0"/>
        <w:kinsoku/>
        <w:wordWrap/>
        <w:overflowPunct/>
        <w:topLinePunct w:val="0"/>
        <w:autoSpaceDE/>
        <w:autoSpaceDN/>
        <w:bidi w:val="0"/>
        <w:adjustRightInd w:val="0"/>
        <w:snapToGrid/>
        <w:spacing w:line="594" w:lineRule="exact"/>
        <w:ind w:firstLine="643"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创新</w:t>
      </w:r>
      <w:r>
        <w:rPr>
          <w:rFonts w:hint="default" w:ascii="Times New Roman" w:hAnsi="Times New Roman" w:cs="Times New Roman"/>
          <w:b/>
          <w:bCs/>
          <w:lang w:val="en-US" w:eastAsia="zh-CN"/>
        </w:rPr>
        <w:t>活力逐步释放</w:t>
      </w:r>
      <w:r>
        <w:rPr>
          <w:rFonts w:hint="default" w:ascii="Times New Roman" w:hAnsi="Times New Roman" w:cs="Times New Roman"/>
          <w:lang w:val="en-US" w:eastAsia="zh-CN"/>
        </w:rPr>
        <w:t>。深入实施高新技术企业和科技型企</w:t>
      </w:r>
      <w:r>
        <w:rPr>
          <w:rFonts w:hint="eastAsia" w:ascii="方正仿宋_GBK" w:hAnsi="方正仿宋_GBK" w:cs="方正仿宋_GBK"/>
          <w:lang w:val="en-US" w:eastAsia="zh-CN"/>
        </w:rPr>
        <w:t>业“双倍增”行动，积极争取</w:t>
      </w:r>
      <w:r>
        <w:rPr>
          <w:rFonts w:hint="default" w:ascii="Times New Roman" w:hAnsi="Times New Roman" w:cs="Times New Roman"/>
          <w:lang w:val="en-US" w:eastAsia="zh-CN"/>
        </w:rPr>
        <w:t>市级科技发展资金300万元，培育</w:t>
      </w:r>
      <w:r>
        <w:rPr>
          <w:rFonts w:hint="default" w:ascii="Times New Roman" w:hAnsi="Times New Roman" w:cs="Times New Roman"/>
          <w:highlight w:val="none"/>
          <w:lang w:val="en-US" w:eastAsia="zh-CN"/>
        </w:rPr>
        <w:t>高企</w:t>
      </w:r>
      <w:r>
        <w:rPr>
          <w:rFonts w:hint="default" w:ascii="Times New Roman" w:hAnsi="Times New Roman" w:cs="Times New Roman"/>
          <w:lang w:val="en-US" w:eastAsia="zh-CN"/>
        </w:rPr>
        <w:t>入库项目4项、高新技术企业科技项目11项。新增高新技术企业6家、科技型企业114家，</w:t>
      </w:r>
      <w:r>
        <w:rPr>
          <w:rFonts w:hint="eastAsia" w:ascii="方正仿宋_GBK" w:hAnsi="方正仿宋_GBK" w:cs="方正仿宋_GBK"/>
          <w:lang w:val="en-US" w:eastAsia="zh-CN"/>
        </w:rPr>
        <w:t>“双倍增”目标完</w:t>
      </w:r>
      <w:r>
        <w:rPr>
          <w:rFonts w:hint="default" w:ascii="Times New Roman" w:hAnsi="Times New Roman" w:cs="Times New Roman"/>
          <w:lang w:val="en-US" w:eastAsia="zh-CN"/>
        </w:rPr>
        <w:t>成率分别达600</w:t>
      </w:r>
      <w:r>
        <w:rPr>
          <w:rFonts w:hint="eastAsia" w:cs="Times New Roman"/>
          <w:lang w:val="en-US" w:eastAsia="zh-CN"/>
        </w:rPr>
        <w:t>.0</w:t>
      </w:r>
      <w:r>
        <w:rPr>
          <w:rFonts w:hint="default" w:ascii="Times New Roman" w:hAnsi="Times New Roman" w:cs="Times New Roman"/>
          <w:lang w:val="en-US" w:eastAsia="zh-CN"/>
        </w:rPr>
        <w:t>%、271</w:t>
      </w:r>
      <w:r>
        <w:rPr>
          <w:rFonts w:hint="eastAsia" w:cs="Times New Roman"/>
          <w:lang w:val="en-US" w:eastAsia="zh-CN"/>
        </w:rPr>
        <w:t>.0</w:t>
      </w:r>
      <w:r>
        <w:rPr>
          <w:rFonts w:hint="default" w:ascii="Times New Roman" w:hAnsi="Times New Roman" w:cs="Times New Roman"/>
          <w:lang w:val="en-US" w:eastAsia="zh-CN"/>
        </w:rPr>
        <w:t>%。促进市中药研究院、西南大学等9个专家团队与神女药业、好菜一碟等9家企业签订科技服务协议，选派市级科技特派员24人、三区科技人才16人，登记技术合同成交额8.1亿元、增长102.5%，规上科学研究和技术服务业营业收入增长36</w:t>
      </w:r>
      <w:r>
        <w:rPr>
          <w:rFonts w:hint="eastAsia" w:cs="Times New Roman"/>
          <w:lang w:val="en-US" w:eastAsia="zh-CN"/>
        </w:rPr>
        <w:t>.0</w:t>
      </w:r>
      <w:r>
        <w:rPr>
          <w:rFonts w:hint="default" w:ascii="Times New Roman" w:hAnsi="Times New Roman" w:cs="Times New Roman"/>
          <w:lang w:val="en-US" w:eastAsia="zh-CN"/>
        </w:rPr>
        <w:t>%。</w:t>
      </w:r>
    </w:p>
    <w:p w14:paraId="2BAF9CA7">
      <w:pPr>
        <w:pStyle w:val="4"/>
        <w:keepNext w:val="0"/>
        <w:keepLines w:val="0"/>
        <w:pageBreakBefore w:val="0"/>
        <w:widowControl w:val="0"/>
        <w:kinsoku/>
        <w:wordWrap/>
        <w:overflowPunct/>
        <w:topLinePunct w:val="0"/>
        <w:bidi w:val="0"/>
        <w:adjustRightInd w:val="0"/>
        <w:snapToGrid/>
        <w:spacing w:line="594"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（四）持之以恒强统筹重开放，协调发展纵深推进</w:t>
      </w:r>
    </w:p>
    <w:p w14:paraId="4C840474">
      <w:pPr>
        <w:keepNext w:val="0"/>
        <w:keepLines w:val="0"/>
        <w:pageBreakBefore w:val="0"/>
        <w:widowControl w:val="0"/>
        <w:kinsoku/>
        <w:wordWrap/>
        <w:overflowPunct/>
        <w:topLinePunct w:val="0"/>
        <w:autoSpaceDE/>
        <w:autoSpaceDN/>
        <w:bidi w:val="0"/>
        <w:adjustRightInd w:val="0"/>
        <w:snapToGrid/>
        <w:spacing w:line="594" w:lineRule="exact"/>
        <w:ind w:firstLine="643" w:firstLineChars="200"/>
        <w:textAlignment w:val="auto"/>
        <w:rPr>
          <w:rFonts w:hint="default" w:ascii="Times New Roman" w:hAnsi="Times New Roman" w:eastAsia="方正仿宋_GBK" w:cs="Times New Roman"/>
          <w:szCs w:val="32"/>
          <w:lang w:val="en-US" w:eastAsia="zh-CN"/>
        </w:rPr>
      </w:pPr>
      <w:r>
        <w:rPr>
          <w:rFonts w:hint="default" w:ascii="Times New Roman" w:hAnsi="Times New Roman" w:cs="Times New Roman"/>
          <w:b/>
          <w:bCs/>
          <w:lang w:val="en-US" w:eastAsia="zh-CN"/>
        </w:rPr>
        <w:t>城市品质</w:t>
      </w:r>
      <w:r>
        <w:rPr>
          <w:rFonts w:hint="default" w:ascii="Times New Roman" w:hAnsi="Times New Roman" w:eastAsia="方正仿宋_GBK" w:cs="Times New Roman"/>
          <w:b/>
          <w:bCs/>
          <w:lang w:val="en-US" w:eastAsia="zh-CN"/>
        </w:rPr>
        <w:t>稳步提升</w:t>
      </w:r>
      <w:r>
        <w:rPr>
          <w:rFonts w:hint="default" w:ascii="Times New Roman" w:hAnsi="Times New Roman" w:cs="Times New Roman"/>
          <w:lang w:val="en-US" w:eastAsia="zh-CN"/>
        </w:rPr>
        <w:t>。</w:t>
      </w:r>
      <w:r>
        <w:rPr>
          <w:rFonts w:hint="default" w:ascii="Times New Roman" w:hAnsi="Times New Roman" w:cs="Times New Roman"/>
          <w:szCs w:val="32"/>
          <w:lang w:val="en-US" w:eastAsia="zh-CN"/>
        </w:rPr>
        <w:t>以山上康养度假区、山下三峡港湾城为主的城市空间布局基本成型，调整高唐、龙江、早阳、</w:t>
      </w:r>
      <w:r>
        <w:rPr>
          <w:rFonts w:hint="eastAsia" w:cs="Times New Roman"/>
          <w:szCs w:val="32"/>
          <w:lang w:val="en-US" w:eastAsia="zh-CN"/>
        </w:rPr>
        <w:t>巫</w:t>
      </w:r>
      <w:r>
        <w:rPr>
          <w:rFonts w:hint="default" w:ascii="Times New Roman" w:hAnsi="Times New Roman" w:cs="Times New Roman"/>
          <w:szCs w:val="32"/>
          <w:lang w:val="en-US" w:eastAsia="zh-CN"/>
        </w:rPr>
        <w:t>峡4个城市组团国土空间详规，</w:t>
      </w:r>
      <w:r>
        <w:rPr>
          <w:rFonts w:hint="eastAsia" w:cs="Times New Roman"/>
          <w:szCs w:val="32"/>
          <w:lang w:val="en-US" w:eastAsia="zh-CN"/>
        </w:rPr>
        <w:t>建成区面积</w:t>
      </w:r>
      <w:r>
        <w:rPr>
          <w:rFonts w:hint="default" w:ascii="Times New Roman" w:hAnsi="Times New Roman" w:cs="Times New Roman"/>
          <w:szCs w:val="32"/>
          <w:lang w:val="en-US" w:eastAsia="zh-CN"/>
        </w:rPr>
        <w:t>拓展至20万平方公里，常住人口城镇化率提升至48.3%。神女大扶梯</w:t>
      </w:r>
      <w:r>
        <w:rPr>
          <w:rFonts w:hint="eastAsia" w:cs="Times New Roman"/>
          <w:szCs w:val="32"/>
          <w:lang w:val="en-US" w:eastAsia="zh-CN"/>
        </w:rPr>
        <w:t>成为新地标，</w:t>
      </w:r>
      <w:r>
        <w:rPr>
          <w:rFonts w:hint="default" w:ascii="Times New Roman" w:hAnsi="Times New Roman" w:cs="Times New Roman"/>
          <w:szCs w:val="32"/>
          <w:lang w:val="en-US" w:eastAsia="zh-CN"/>
        </w:rPr>
        <w:t>龙门复线桥、高峡</w:t>
      </w:r>
      <w:r>
        <w:rPr>
          <w:rFonts w:hint="eastAsia" w:ascii="方正仿宋_GBK" w:hAnsi="方正仿宋_GBK" w:cs="方正仿宋_GBK"/>
          <w:szCs w:val="32"/>
          <w:lang w:val="en-US" w:eastAsia="zh-CN"/>
        </w:rPr>
        <w:t>路建设如</w:t>
      </w:r>
      <w:r>
        <w:rPr>
          <w:rFonts w:hint="default" w:ascii="Times New Roman" w:hAnsi="Times New Roman" w:cs="Times New Roman"/>
          <w:szCs w:val="32"/>
          <w:lang w:val="en-US" w:eastAsia="zh-CN"/>
        </w:rPr>
        <w:t>火如荼，祥云路提质焕新。改造城镇老旧小区22个、5042户，</w:t>
      </w:r>
      <w:r>
        <w:rPr>
          <w:rFonts w:hint="default" w:ascii="Times New Roman" w:hAnsi="Times New Roman" w:eastAsia="方正仿宋_GBK" w:cs="Times New Roman"/>
          <w:color w:val="auto"/>
          <w:sz w:val="32"/>
          <w:szCs w:val="32"/>
          <w:lang w:val="en-US" w:eastAsia="zh-CN"/>
        </w:rPr>
        <w:t>动态消除危旧房158户。新增小微停车场18个、泊车位220个</w:t>
      </w:r>
      <w:r>
        <w:rPr>
          <w:rFonts w:hint="default" w:ascii="Times New Roman" w:hAnsi="Times New Roman" w:cs="Times New Roman"/>
          <w:szCs w:val="32"/>
          <w:lang w:val="en-US" w:eastAsia="zh-CN"/>
        </w:rPr>
        <w:t>，拓展排水管道养护长度5.8公里。污泥无害化处理率稳定维持在100</w:t>
      </w:r>
      <w:r>
        <w:rPr>
          <w:rFonts w:hint="eastAsia" w:cs="Times New Roman"/>
          <w:szCs w:val="32"/>
          <w:lang w:val="en-US" w:eastAsia="zh-CN"/>
        </w:rPr>
        <w:t>.0</w:t>
      </w:r>
      <w:r>
        <w:rPr>
          <w:rFonts w:hint="default" w:ascii="Times New Roman" w:hAnsi="Times New Roman" w:cs="Times New Roman"/>
          <w:szCs w:val="32"/>
          <w:lang w:val="en-US" w:eastAsia="zh-CN"/>
        </w:rPr>
        <w:t>%，建成区绿化覆盖率提升至44</w:t>
      </w:r>
      <w:r>
        <w:rPr>
          <w:rFonts w:hint="eastAsia" w:cs="Times New Roman"/>
          <w:szCs w:val="32"/>
          <w:lang w:val="en-US" w:eastAsia="zh-CN"/>
        </w:rPr>
        <w:t>.0</w:t>
      </w:r>
      <w:r>
        <w:rPr>
          <w:rFonts w:hint="default" w:ascii="Times New Roman" w:hAnsi="Times New Roman" w:cs="Times New Roman"/>
          <w:szCs w:val="32"/>
          <w:lang w:val="en-US" w:eastAsia="zh-CN"/>
        </w:rPr>
        <w:t>%。</w:t>
      </w:r>
      <w:r>
        <w:rPr>
          <w:rFonts w:hint="default" w:ascii="Times New Roman" w:hAnsi="Times New Roman" w:eastAsia="方正仿宋_GBK" w:cs="Times New Roman"/>
          <w:color w:val="auto"/>
          <w:sz w:val="32"/>
          <w:szCs w:val="32"/>
          <w:lang w:val="en-US" w:eastAsia="zh-CN"/>
        </w:rPr>
        <w:t>系统推进好房子、好小区建设，玖雅天辰、雍江、红叶湖畔C区（一期）等高品质住宅完工，</w:t>
      </w:r>
      <w:r>
        <w:rPr>
          <w:rFonts w:hint="default" w:ascii="Times New Roman" w:hAnsi="Times New Roman" w:eastAsia="方正仿宋_GBK" w:cs="Times New Roman"/>
          <w:color w:val="auto"/>
          <w:sz w:val="32"/>
          <w:szCs w:val="32"/>
          <w:highlight w:val="none"/>
          <w:lang w:val="en-US" w:eastAsia="zh-CN"/>
        </w:rPr>
        <w:t>完成房地产开发投资16.3亿元、商品房销售面积29.4万平方米，</w:t>
      </w:r>
      <w:r>
        <w:rPr>
          <w:rFonts w:hint="default" w:ascii="Times New Roman" w:hAnsi="Times New Roman" w:cs="Times New Roman"/>
          <w:szCs w:val="32"/>
          <w:lang w:val="en-US" w:eastAsia="zh-CN"/>
        </w:rPr>
        <w:t>筹建保障性租赁住房1333套。</w:t>
      </w:r>
    </w:p>
    <w:p w14:paraId="303617C7">
      <w:pPr>
        <w:keepNext w:val="0"/>
        <w:keepLines w:val="0"/>
        <w:pageBreakBefore w:val="0"/>
        <w:widowControl w:val="0"/>
        <w:kinsoku/>
        <w:wordWrap/>
        <w:overflowPunct/>
        <w:topLinePunct w:val="0"/>
        <w:autoSpaceDE/>
        <w:autoSpaceDN/>
        <w:bidi w:val="0"/>
        <w:adjustRightInd w:val="0"/>
        <w:snapToGrid/>
        <w:spacing w:line="594" w:lineRule="exact"/>
        <w:ind w:firstLine="643" w:firstLineChars="200"/>
        <w:jc w:val="left"/>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乡村振兴</w:t>
      </w:r>
      <w:r>
        <w:rPr>
          <w:rFonts w:hint="default" w:ascii="Times New Roman" w:hAnsi="Times New Roman" w:cs="Times New Roman"/>
          <w:b/>
          <w:bCs/>
          <w:lang w:val="en-US" w:eastAsia="zh-CN"/>
        </w:rPr>
        <w:t>扎实推进</w:t>
      </w:r>
      <w:r>
        <w:rPr>
          <w:rFonts w:hint="default" w:ascii="Times New Roman" w:hAnsi="Times New Roman" w:cs="Times New Roman"/>
          <w:lang w:val="en-US" w:eastAsia="zh-CN"/>
        </w:rPr>
        <w:t>。研究支持大昌、官渡镇县域副中心建设支持举措，强镇带村取得实效。牢牢守住防返贫底线，全县监测对象户均享受帮扶措施4.1个，消除风险</w:t>
      </w:r>
      <w:r>
        <w:rPr>
          <w:rFonts w:hint="eastAsia" w:cs="Times New Roman"/>
          <w:lang w:val="en-US" w:eastAsia="zh-CN"/>
        </w:rPr>
        <w:t>553</w:t>
      </w:r>
      <w:r>
        <w:rPr>
          <w:rFonts w:hint="default" w:ascii="Times New Roman" w:hAnsi="Times New Roman" w:cs="Times New Roman"/>
          <w:lang w:val="en-US" w:eastAsia="zh-CN"/>
        </w:rPr>
        <w:t>户、</w:t>
      </w:r>
      <w:r>
        <w:rPr>
          <w:rFonts w:hint="eastAsia" w:cs="Times New Roman"/>
          <w:lang w:val="en-US" w:eastAsia="zh-CN"/>
        </w:rPr>
        <w:t>1804</w:t>
      </w:r>
      <w:r>
        <w:rPr>
          <w:rFonts w:hint="default" w:ascii="Times New Roman" w:hAnsi="Times New Roman" w:cs="Times New Roman"/>
          <w:lang w:val="en-US" w:eastAsia="zh-CN"/>
        </w:rPr>
        <w:t>人。职业经理人+集体经济推动乡村振兴模式获评全国人才工作创新案例，村集体经济年经营性收入10万以上占比达97.2%，农村居民人均可支配收入增长</w:t>
      </w:r>
      <w:r>
        <w:rPr>
          <w:rFonts w:hint="eastAsia" w:cs="Times New Roman"/>
          <w:lang w:val="en-US" w:eastAsia="zh-CN"/>
        </w:rPr>
        <w:t>5.5%</w:t>
      </w:r>
      <w:r>
        <w:rPr>
          <w:rFonts w:hint="default" w:ascii="Times New Roman" w:hAnsi="Times New Roman" w:cs="Times New Roman"/>
          <w:lang w:val="en-US" w:eastAsia="zh-CN"/>
        </w:rPr>
        <w:t>。累计创建市级巴渝和美乡村100个，下庄村、杨林村、楠木村获评全国文明村镇，村民小组通达率达100</w:t>
      </w:r>
      <w:r>
        <w:rPr>
          <w:rFonts w:hint="eastAsia" w:cs="Times New Roman"/>
          <w:lang w:val="en-US" w:eastAsia="zh-CN"/>
        </w:rPr>
        <w:t>.0</w:t>
      </w:r>
      <w:r>
        <w:rPr>
          <w:rFonts w:hint="default" w:ascii="Times New Roman" w:hAnsi="Times New Roman" w:cs="Times New Roman"/>
          <w:lang w:val="en-US" w:eastAsia="zh-CN"/>
        </w:rPr>
        <w:t>%，</w:t>
      </w:r>
      <w:r>
        <w:rPr>
          <w:rFonts w:hint="default" w:ascii="Times New Roman" w:hAnsi="Times New Roman" w:eastAsia="方正仿宋_GBK" w:cs="Times New Roman"/>
          <w:sz w:val="32"/>
          <w:szCs w:val="32"/>
          <w:lang w:val="en-US" w:eastAsia="zh-CN"/>
        </w:rPr>
        <w:t>农村自来水普及率86.1%</w:t>
      </w:r>
      <w:r>
        <w:rPr>
          <w:rFonts w:hint="default" w:ascii="Times New Roman" w:hAnsi="Times New Roman" w:cs="Times New Roman"/>
          <w:sz w:val="32"/>
          <w:szCs w:val="32"/>
          <w:lang w:val="en-US" w:eastAsia="zh-CN"/>
        </w:rPr>
        <w:t>、厕所普及率83</w:t>
      </w:r>
      <w:r>
        <w:rPr>
          <w:rFonts w:hint="eastAsia" w:cs="Times New Roman"/>
          <w:sz w:val="32"/>
          <w:szCs w:val="32"/>
          <w:lang w:val="en-US" w:eastAsia="zh-CN"/>
        </w:rPr>
        <w:t>.0</w:t>
      </w:r>
      <w:r>
        <w:rPr>
          <w:rFonts w:hint="default" w:ascii="Times New Roman" w:hAnsi="Times New Roman" w:cs="Times New Roman"/>
          <w:sz w:val="32"/>
          <w:szCs w:val="32"/>
          <w:lang w:val="en-US" w:eastAsia="zh-CN"/>
        </w:rPr>
        <w:t>%、生活污水治理率</w:t>
      </w:r>
      <w:r>
        <w:rPr>
          <w:rFonts w:hint="default" w:ascii="Times New Roman" w:hAnsi="Times New Roman" w:eastAsia="方正仿宋_GBK" w:cs="Times New Roman"/>
          <w:sz w:val="32"/>
          <w:szCs w:val="32"/>
          <w:lang w:val="en-US" w:eastAsia="zh-CN"/>
        </w:rPr>
        <w:t>84.5%</w:t>
      </w:r>
      <w:r>
        <w:rPr>
          <w:rFonts w:hint="default" w:ascii="Times New Roman" w:hAnsi="Times New Roman" w:cs="Times New Roman"/>
          <w:sz w:val="32"/>
          <w:szCs w:val="32"/>
          <w:lang w:val="en-US" w:eastAsia="zh-CN"/>
        </w:rPr>
        <w:t>。建</w:t>
      </w:r>
      <w:r>
        <w:rPr>
          <w:rFonts w:hint="eastAsia" w:ascii="方正仿宋_GBK" w:hAnsi="方正仿宋_GBK" w:cs="方正仿宋_GBK"/>
          <w:sz w:val="32"/>
          <w:szCs w:val="32"/>
          <w:lang w:val="en-US" w:eastAsia="zh-CN"/>
        </w:rPr>
        <w:t>成“</w:t>
      </w:r>
      <w:r>
        <w:rPr>
          <w:rFonts w:hint="default" w:ascii="Times New Roman" w:hAnsi="Times New Roman" w:cs="Times New Roman"/>
          <w:sz w:val="32"/>
          <w:szCs w:val="32"/>
          <w:lang w:val="en-US" w:eastAsia="zh-CN"/>
        </w:rPr>
        <w:t>141</w:t>
      </w:r>
      <w:r>
        <w:rPr>
          <w:rFonts w:hint="eastAsia" w:ascii="方正仿宋_GBK" w:hAnsi="方正仿宋_GBK" w:cs="方正仿宋_GBK"/>
          <w:sz w:val="32"/>
          <w:szCs w:val="32"/>
          <w:lang w:val="en-US" w:eastAsia="zh-CN"/>
        </w:rPr>
        <w:t>”基层</w:t>
      </w:r>
      <w:r>
        <w:rPr>
          <w:rFonts w:hint="default" w:ascii="Times New Roman" w:hAnsi="Times New Roman" w:cs="Times New Roman"/>
          <w:sz w:val="32"/>
          <w:szCs w:val="32"/>
          <w:lang w:val="en-US" w:eastAsia="zh-CN"/>
        </w:rPr>
        <w:t>智治体系实战场景30个，打</w:t>
      </w:r>
      <w:r>
        <w:rPr>
          <w:rFonts w:hint="eastAsia" w:ascii="方正仿宋_GBK" w:hAnsi="方正仿宋_GBK" w:cs="方正仿宋_GBK"/>
          <w:sz w:val="32"/>
          <w:szCs w:val="32"/>
          <w:lang w:val="en-US" w:eastAsia="zh-CN"/>
        </w:rPr>
        <w:t>造“信用+院落</w:t>
      </w:r>
      <w:r>
        <w:rPr>
          <w:rFonts w:hint="default" w:ascii="Times New Roman" w:hAnsi="Times New Roman" w:cs="Times New Roman"/>
          <w:sz w:val="32"/>
          <w:szCs w:val="32"/>
          <w:lang w:val="en-US" w:eastAsia="zh-CN"/>
        </w:rPr>
        <w:t>微治理</w:t>
      </w:r>
      <w:r>
        <w:rPr>
          <w:rFonts w:hint="eastAsia" w:ascii="方正仿宋_GBK" w:hAnsi="方正仿宋_GBK" w:cs="方正仿宋_GBK"/>
          <w:sz w:val="32"/>
          <w:szCs w:val="32"/>
          <w:lang w:val="en-US" w:eastAsia="zh-CN"/>
        </w:rPr>
        <w:t>”</w:t>
      </w:r>
      <w:r>
        <w:rPr>
          <w:rFonts w:hint="default" w:ascii="Times New Roman" w:hAnsi="Times New Roman" w:cs="Times New Roman"/>
          <w:sz w:val="32"/>
          <w:szCs w:val="32"/>
          <w:lang w:val="en-US" w:eastAsia="zh-CN"/>
        </w:rPr>
        <w:t>AI+应用场景，累计建成小院3209个。</w:t>
      </w:r>
    </w:p>
    <w:p w14:paraId="69CBEC8F">
      <w:pPr>
        <w:keepNext w:val="0"/>
        <w:keepLines w:val="0"/>
        <w:pageBreakBefore w:val="0"/>
        <w:widowControl w:val="0"/>
        <w:kinsoku/>
        <w:wordWrap/>
        <w:overflowPunct/>
        <w:topLinePunct w:val="0"/>
        <w:autoSpaceDE/>
        <w:autoSpaceDN/>
        <w:bidi w:val="0"/>
        <w:adjustRightInd w:val="0"/>
        <w:snapToGrid/>
        <w:spacing w:line="594" w:lineRule="exact"/>
        <w:ind w:firstLine="643"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开放合作</w:t>
      </w:r>
      <w:r>
        <w:rPr>
          <w:rFonts w:hint="default" w:ascii="Times New Roman" w:hAnsi="Times New Roman" w:cs="Times New Roman"/>
          <w:b/>
          <w:bCs/>
          <w:lang w:val="en-US" w:eastAsia="zh-CN"/>
        </w:rPr>
        <w:t>走深走实</w:t>
      </w:r>
      <w:r>
        <w:rPr>
          <w:rFonts w:hint="default" w:ascii="Times New Roman" w:hAnsi="Times New Roman" w:cs="Times New Roman"/>
          <w:lang w:val="en-US" w:eastAsia="zh-CN"/>
        </w:rPr>
        <w:t>。全力融入成渝地区双城经济圈建设，推动巫官高速、产城景融合三峡港湾城项目挤入市级重大项目清单，双城经济圈重点项目投资完成率持续稳在A档。联动四川江油推出巴蜀文化旅游走</w:t>
      </w:r>
      <w:r>
        <w:rPr>
          <w:rFonts w:hint="eastAsia" w:ascii="方正仿宋_GBK" w:hAnsi="方正仿宋_GBK" w:cs="方正仿宋_GBK"/>
          <w:lang w:val="en-US" w:eastAsia="zh-CN"/>
        </w:rPr>
        <w:t>廊“跟着诗仙去旅行”主题</w:t>
      </w:r>
      <w:r>
        <w:rPr>
          <w:rFonts w:hint="default" w:ascii="Times New Roman" w:hAnsi="Times New Roman" w:cs="Times New Roman"/>
          <w:lang w:val="en-US" w:eastAsia="zh-CN"/>
        </w:rPr>
        <w:t>线路。着力建设开放通道，奉巫建高速、沿江高速、巫官高速</w:t>
      </w:r>
      <w:r>
        <w:rPr>
          <w:rFonts w:hint="eastAsia" w:ascii="方正仿宋_GBK" w:hAnsi="方正仿宋_GBK" w:cs="方正仿宋_GBK"/>
          <w:lang w:val="en-US" w:eastAsia="zh-CN"/>
        </w:rPr>
        <w:t>快速推进；“千里轻舟”货运班轮全面推进，抱龙河码头即将投用，红石梁、鳊鱼溪、丁家坪、龙头山等码头加快推进，港口货物</w:t>
      </w:r>
      <w:r>
        <w:rPr>
          <w:rFonts w:hint="default" w:ascii="Times New Roman" w:hAnsi="Times New Roman" w:cs="Times New Roman"/>
          <w:lang w:val="en-US" w:eastAsia="zh-CN"/>
        </w:rPr>
        <w:t>吞吐量1000万吨、高铁吞吐旅客200万人次。奋力做大开放经济，</w:t>
      </w:r>
      <w:r>
        <w:rPr>
          <w:rFonts w:hint="eastAsia" w:ascii="方正仿宋_GBK" w:hAnsi="方正仿宋_GBK" w:cs="方正仿宋_GBK"/>
          <w:lang w:val="en-US" w:eastAsia="zh-CN"/>
        </w:rPr>
        <w:t>“鲛子号”观光载人潜水艇出口印度尼西亚，巫山脆李成功出口至</w:t>
      </w:r>
      <w:r>
        <w:rPr>
          <w:rFonts w:hint="default" w:ascii="Times New Roman" w:hAnsi="Times New Roman" w:cs="Times New Roman"/>
          <w:lang w:val="en-US" w:eastAsia="zh-CN"/>
        </w:rPr>
        <w:t>新加坡及东南亚地区，新增柑橘出境水果果园备案基地3个</w:t>
      </w:r>
      <w:r>
        <w:rPr>
          <w:rFonts w:hint="default" w:ascii="Times New Roman" w:hAnsi="Times New Roman" w:cs="Times New Roman"/>
          <w:highlight w:val="none"/>
          <w:lang w:val="en-US" w:eastAsia="zh-CN"/>
        </w:rPr>
        <w:t>、蔬菜种植基地1个</w:t>
      </w:r>
      <w:r>
        <w:rPr>
          <w:rFonts w:hint="default" w:ascii="Times New Roman" w:hAnsi="Times New Roman" w:cs="Times New Roman"/>
          <w:lang w:val="en-US" w:eastAsia="zh-CN"/>
        </w:rPr>
        <w:t>，全年实现进出口总额1.1亿元。</w:t>
      </w:r>
    </w:p>
    <w:p w14:paraId="58B713E6">
      <w:pPr>
        <w:pStyle w:val="4"/>
        <w:keepNext w:val="0"/>
        <w:keepLines w:val="0"/>
        <w:pageBreakBefore w:val="0"/>
        <w:widowControl w:val="0"/>
        <w:kinsoku/>
        <w:wordWrap/>
        <w:overflowPunct/>
        <w:topLinePunct w:val="0"/>
        <w:bidi w:val="0"/>
        <w:adjustRightInd w:val="0"/>
        <w:snapToGrid/>
        <w:spacing w:line="594"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（五）用心用情办民事解民忧，民生福祉持续改善</w:t>
      </w:r>
    </w:p>
    <w:p w14:paraId="4CA62D96">
      <w:pPr>
        <w:keepNext w:val="0"/>
        <w:keepLines w:val="0"/>
        <w:pageBreakBefore w:val="0"/>
        <w:widowControl w:val="0"/>
        <w:kinsoku/>
        <w:wordWrap/>
        <w:overflowPunct/>
        <w:topLinePunct w:val="0"/>
        <w:autoSpaceDE/>
        <w:autoSpaceDN/>
        <w:bidi w:val="0"/>
        <w:adjustRightInd w:val="0"/>
        <w:snapToGrid/>
        <w:spacing w:line="594" w:lineRule="exact"/>
        <w:ind w:firstLine="643"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就业增收</w:t>
      </w:r>
      <w:r>
        <w:rPr>
          <w:rFonts w:hint="default" w:ascii="Times New Roman" w:hAnsi="Times New Roman" w:cs="Times New Roman"/>
          <w:b/>
          <w:bCs/>
          <w:lang w:val="en-US" w:eastAsia="zh-CN"/>
        </w:rPr>
        <w:t>保持稳定</w:t>
      </w:r>
      <w:r>
        <w:rPr>
          <w:rFonts w:hint="default" w:ascii="Times New Roman" w:hAnsi="Times New Roman" w:cs="Times New Roman"/>
          <w:lang w:val="en-US" w:eastAsia="zh-CN"/>
        </w:rPr>
        <w:t>。聚焦大学生、农民工、脱贫人口等重点群体就业，积极落实大学生来巫就业补贴政策，开发公益性岗位3288个、设立就业帮扶车间45家、实施以工代赈项目14个。举办招聘会送岗位、送政策等活动48场次，开</w:t>
      </w:r>
      <w:r>
        <w:rPr>
          <w:rFonts w:hint="eastAsia" w:ascii="方正仿宋_GBK" w:hAnsi="方正仿宋_GBK" w:cs="方正仿宋_GBK"/>
          <w:lang w:val="en-US" w:eastAsia="zh-CN"/>
        </w:rPr>
        <w:t>通“园区直通车”</w:t>
      </w:r>
      <w:r>
        <w:rPr>
          <w:rFonts w:hint="default" w:ascii="Times New Roman" w:hAnsi="Times New Roman" w:cs="Times New Roman"/>
          <w:lang w:val="en-US" w:eastAsia="zh-CN"/>
        </w:rPr>
        <w:t>21班次，</w:t>
      </w:r>
      <w:r>
        <w:rPr>
          <w:rFonts w:hint="default" w:ascii="Times New Roman" w:hAnsi="Times New Roman" w:cs="Times New Roman"/>
          <w:lang w:eastAsia="zh-CN"/>
        </w:rPr>
        <w:t>开展巫山烤鱼师、人工智能训练师、火锅调味等培训课程</w:t>
      </w:r>
      <w:r>
        <w:rPr>
          <w:rFonts w:hint="default" w:ascii="Times New Roman" w:hAnsi="Times New Roman" w:cs="Times New Roman"/>
          <w:lang w:val="en-US" w:eastAsia="zh-CN"/>
        </w:rPr>
        <w:t>30个班次，发放创业担保贷款</w:t>
      </w:r>
      <w:r>
        <w:rPr>
          <w:rFonts w:hint="default" w:ascii="Times New Roman" w:hAnsi="Times New Roman" w:eastAsia="宋体" w:cs="Times New Roman"/>
          <w:lang w:val="en-US" w:eastAsia="zh-CN"/>
        </w:rPr>
        <w:t>7036</w:t>
      </w:r>
      <w:r>
        <w:rPr>
          <w:rFonts w:hint="default" w:ascii="Times New Roman" w:hAnsi="Times New Roman" w:cs="Times New Roman"/>
          <w:lang w:val="en-US" w:eastAsia="zh-CN"/>
        </w:rPr>
        <w:t>万元。全年累计新增就业人数2820人、完成全年任务100.7%，高校毕业生等青年群体留渝来渝</w:t>
      </w:r>
      <w:r>
        <w:rPr>
          <w:rFonts w:hint="default" w:ascii="Times New Roman" w:hAnsi="Times New Roman" w:cs="Times New Roman"/>
          <w:lang w:eastAsia="zh-CN"/>
        </w:rPr>
        <w:t>2900</w:t>
      </w:r>
      <w:r>
        <w:rPr>
          <w:rFonts w:hint="default" w:ascii="Times New Roman" w:hAnsi="Times New Roman" w:cs="Times New Roman"/>
          <w:lang w:val="en-US" w:eastAsia="zh-CN"/>
        </w:rPr>
        <w:t>人</w:t>
      </w:r>
      <w:r>
        <w:rPr>
          <w:rFonts w:hint="default" w:ascii="Times New Roman" w:hAnsi="Times New Roman" w:cs="Times New Roman"/>
          <w:lang w:eastAsia="zh-CN"/>
        </w:rPr>
        <w:t>左右</w:t>
      </w:r>
      <w:r>
        <w:rPr>
          <w:rFonts w:hint="default" w:ascii="Times New Roman" w:hAnsi="Times New Roman" w:cs="Times New Roman"/>
          <w:lang w:val="en-US" w:eastAsia="zh-CN"/>
        </w:rPr>
        <w:t>，完成全年任务的</w:t>
      </w:r>
      <w:r>
        <w:rPr>
          <w:rFonts w:hint="default" w:ascii="Times New Roman" w:hAnsi="Times New Roman" w:cs="Times New Roman"/>
          <w:lang w:eastAsia="zh-CN"/>
        </w:rPr>
        <w:t>119.3</w:t>
      </w:r>
      <w:r>
        <w:rPr>
          <w:rFonts w:hint="default" w:ascii="Times New Roman" w:hAnsi="Times New Roman" w:cs="Times New Roman"/>
          <w:lang w:val="en-US" w:eastAsia="zh-CN"/>
        </w:rPr>
        <w:t>%，</w:t>
      </w:r>
      <w:r>
        <w:rPr>
          <w:rFonts w:hint="eastAsia" w:ascii="方正仿宋_GBK" w:hAnsi="方正仿宋_GBK" w:cs="方正仿宋_GBK"/>
          <w:lang w:val="en-US" w:eastAsia="zh-CN"/>
        </w:rPr>
        <w:t>“零就业家庭”</w:t>
      </w:r>
      <w:r>
        <w:rPr>
          <w:rFonts w:hint="default" w:ascii="Times New Roman" w:hAnsi="Times New Roman" w:cs="Times New Roman"/>
          <w:lang w:val="en-US" w:eastAsia="zh-CN"/>
        </w:rPr>
        <w:t>动态清零。全体居民人均可支配收入增长</w:t>
      </w:r>
      <w:r>
        <w:rPr>
          <w:rFonts w:hint="eastAsia" w:cs="Times New Roman"/>
          <w:lang w:val="en-US" w:eastAsia="zh-CN"/>
        </w:rPr>
        <w:t>4.8</w:t>
      </w:r>
      <w:r>
        <w:rPr>
          <w:rFonts w:hint="default" w:ascii="Times New Roman" w:hAnsi="Times New Roman" w:cs="Times New Roman"/>
          <w:lang w:val="en-US" w:eastAsia="zh-CN"/>
        </w:rPr>
        <w:t>%</w:t>
      </w:r>
      <w:r>
        <w:rPr>
          <w:rFonts w:hint="eastAsia" w:cs="Times New Roman"/>
          <w:lang w:val="en-US" w:eastAsia="zh-CN"/>
        </w:rPr>
        <w:t>，增速在全市、渝东北分别排第5、第1位</w:t>
      </w:r>
      <w:r>
        <w:rPr>
          <w:rFonts w:hint="default" w:ascii="Times New Roman" w:hAnsi="Times New Roman" w:cs="Times New Roman"/>
          <w:lang w:val="en-US" w:eastAsia="zh-CN"/>
        </w:rPr>
        <w:t>。</w:t>
      </w:r>
    </w:p>
    <w:p w14:paraId="04440224">
      <w:pPr>
        <w:keepNext w:val="0"/>
        <w:keepLines w:val="0"/>
        <w:pageBreakBefore w:val="0"/>
        <w:widowControl w:val="0"/>
        <w:kinsoku/>
        <w:wordWrap/>
        <w:overflowPunct/>
        <w:topLinePunct w:val="0"/>
        <w:autoSpaceDE/>
        <w:autoSpaceDN/>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b/>
          <w:bCs/>
          <w:lang w:val="en-US" w:eastAsia="zh-CN"/>
        </w:rPr>
        <w:t>社会保障更加健全</w:t>
      </w:r>
      <w:r>
        <w:rPr>
          <w:rFonts w:hint="default" w:ascii="Times New Roman" w:hAnsi="Times New Roman" w:cs="Times New Roman"/>
          <w:lang w:val="en-US" w:eastAsia="zh-CN"/>
        </w:rPr>
        <w:t>。发放失业保险3790万元，实施医疗救助16万人次，支出社会救助资金2.2亿元。特殊困难老年人探访关爱率达118</w:t>
      </w:r>
      <w:r>
        <w:rPr>
          <w:rFonts w:hint="eastAsia" w:cs="Times New Roman"/>
          <w:lang w:val="en-US" w:eastAsia="zh-CN"/>
        </w:rPr>
        <w:t>.0</w:t>
      </w:r>
      <w:r>
        <w:rPr>
          <w:rFonts w:hint="default" w:ascii="Times New Roman" w:hAnsi="Times New Roman" w:cs="Times New Roman"/>
          <w:lang w:val="en-US" w:eastAsia="zh-CN"/>
        </w:rPr>
        <w:t>%，基本养老保险参保率稳定在95</w:t>
      </w:r>
      <w:r>
        <w:rPr>
          <w:rFonts w:hint="eastAsia" w:cs="Times New Roman"/>
          <w:lang w:val="en-US" w:eastAsia="zh-CN"/>
        </w:rPr>
        <w:t>.0</w:t>
      </w:r>
      <w:r>
        <w:rPr>
          <w:rFonts w:hint="default" w:ascii="Times New Roman" w:hAnsi="Times New Roman" w:cs="Times New Roman"/>
          <w:lang w:val="en-US" w:eastAsia="zh-CN"/>
        </w:rPr>
        <w:t>%以上。深化职工医保门诊共济改革，将39家定点医疗机构纳入DRG实际付费，</w:t>
      </w:r>
      <w:r>
        <w:rPr>
          <w:rFonts w:hint="eastAsia" w:cs="Times New Roman"/>
          <w:lang w:val="en-US" w:eastAsia="zh-CN"/>
        </w:rPr>
        <w:t>基本医疗保险</w:t>
      </w:r>
      <w:r>
        <w:rPr>
          <w:rFonts w:hint="default" w:ascii="Times New Roman" w:hAnsi="Times New Roman" w:cs="Times New Roman"/>
          <w:lang w:val="en-US" w:eastAsia="zh-CN"/>
        </w:rPr>
        <w:t>参保率稳定在95%以上。推行生育津</w:t>
      </w:r>
      <w:r>
        <w:rPr>
          <w:rFonts w:hint="eastAsia" w:ascii="方正仿宋_GBK" w:hAnsi="方正仿宋_GBK" w:cs="方正仿宋_GBK"/>
          <w:lang w:val="en-US" w:eastAsia="zh-CN"/>
        </w:rPr>
        <w:t>贴“即申即享”“直发个人”</w:t>
      </w:r>
      <w:r>
        <w:rPr>
          <w:rFonts w:hint="default" w:ascii="Times New Roman" w:hAnsi="Times New Roman" w:cs="Times New Roman"/>
          <w:lang w:val="en-US" w:eastAsia="zh-CN"/>
        </w:rPr>
        <w:t>，全年发放生育津贴512人次1244万元。</w:t>
      </w:r>
    </w:p>
    <w:p w14:paraId="53B4937B">
      <w:pPr>
        <w:keepNext w:val="0"/>
        <w:keepLines w:val="0"/>
        <w:pageBreakBefore w:val="0"/>
        <w:widowControl w:val="0"/>
        <w:kinsoku/>
        <w:wordWrap/>
        <w:overflowPunct/>
        <w:topLinePunct w:val="0"/>
        <w:autoSpaceDE/>
        <w:autoSpaceDN/>
        <w:bidi w:val="0"/>
        <w:adjustRightInd w:val="0"/>
        <w:snapToGrid/>
        <w:spacing w:line="594" w:lineRule="exact"/>
        <w:ind w:firstLine="643"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公共服务优质均衡</w:t>
      </w:r>
      <w:r>
        <w:rPr>
          <w:rFonts w:hint="default" w:ascii="Times New Roman" w:hAnsi="Times New Roman" w:cs="Times New Roman"/>
          <w:lang w:val="en-US" w:eastAsia="zh-CN"/>
        </w:rPr>
        <w:t>。巫山谢家湾学校、官渡中学、大昌中学、巫山二中改建项目有序推进，与谢家湾、西大附中、海亮教育合作办学持续深化，撤并小规模空心化学校48所，学前教育普惠率98.7%、义务教育巩固率100</w:t>
      </w:r>
      <w:r>
        <w:rPr>
          <w:rFonts w:hint="eastAsia" w:cs="Times New Roman"/>
          <w:lang w:val="en-US" w:eastAsia="zh-CN"/>
        </w:rPr>
        <w:t>.0</w:t>
      </w:r>
      <w:r>
        <w:rPr>
          <w:rFonts w:hint="default" w:ascii="Times New Roman" w:hAnsi="Times New Roman" w:cs="Times New Roman"/>
          <w:lang w:val="en-US" w:eastAsia="zh-CN"/>
        </w:rPr>
        <w:t>%、高中教育毛入学率99.6%。县疾控中心成功创建二级甲等疾病预防控制机构，官阳镇中心卫生院成功通过甲级乡镇卫生院验收，医检互认率39.8%。</w:t>
      </w:r>
      <w:r>
        <w:rPr>
          <w:rFonts w:hint="eastAsia" w:ascii="方正仿宋_GBK" w:hAnsi="方正仿宋_GBK" w:cs="方正仿宋_GBK"/>
          <w:lang w:val="en-US" w:eastAsia="zh-CN"/>
        </w:rPr>
        <w:t>“一老一小”服务提质扩容，新增养老</w:t>
      </w:r>
      <w:r>
        <w:rPr>
          <w:rFonts w:hint="default" w:ascii="Times New Roman" w:hAnsi="Times New Roman" w:cs="Times New Roman"/>
          <w:lang w:val="en-US" w:eastAsia="zh-CN"/>
        </w:rPr>
        <w:t>机构3家、护理型床位756张，每千人拥有3岁以下婴幼儿托位数4.5个。16件市、县级民生实事落地惠民，新增社区食堂3个、新型文化空间18个，殡葬服务费用下降超50</w:t>
      </w:r>
      <w:r>
        <w:rPr>
          <w:rFonts w:hint="eastAsia" w:cs="Times New Roman"/>
          <w:lang w:val="en-US" w:eastAsia="zh-CN"/>
        </w:rPr>
        <w:t>.0</w:t>
      </w:r>
      <w:r>
        <w:rPr>
          <w:rFonts w:hint="default" w:ascii="Times New Roman" w:hAnsi="Times New Roman" w:cs="Times New Roman"/>
          <w:lang w:val="en-US" w:eastAsia="zh-CN"/>
        </w:rPr>
        <w:t>%。</w:t>
      </w:r>
    </w:p>
    <w:p w14:paraId="38BC8709">
      <w:pPr>
        <w:pStyle w:val="4"/>
        <w:keepNext w:val="0"/>
        <w:keepLines w:val="0"/>
        <w:pageBreakBefore w:val="0"/>
        <w:widowControl w:val="0"/>
        <w:kinsoku/>
        <w:wordWrap/>
        <w:overflowPunct/>
        <w:topLinePunct w:val="0"/>
        <w:bidi w:val="0"/>
        <w:adjustRightInd w:val="0"/>
        <w:snapToGrid/>
        <w:spacing w:line="594"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（六）系统治理守底线护平安，发展基底更加稳固</w:t>
      </w:r>
    </w:p>
    <w:p w14:paraId="1C98A606">
      <w:pPr>
        <w:keepNext w:val="0"/>
        <w:keepLines w:val="0"/>
        <w:pageBreakBefore w:val="0"/>
        <w:widowControl w:val="0"/>
        <w:kinsoku/>
        <w:wordWrap/>
        <w:overflowPunct/>
        <w:topLinePunct w:val="0"/>
        <w:autoSpaceDE/>
        <w:autoSpaceDN/>
        <w:bidi w:val="0"/>
        <w:adjustRightInd w:val="0"/>
        <w:snapToGrid/>
        <w:spacing w:line="594" w:lineRule="exact"/>
        <w:ind w:firstLine="643"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重点风险</w:t>
      </w:r>
      <w:r>
        <w:rPr>
          <w:rFonts w:hint="default" w:ascii="Times New Roman" w:hAnsi="Times New Roman" w:cs="Times New Roman"/>
          <w:b/>
          <w:bCs/>
          <w:lang w:val="en-US" w:eastAsia="zh-CN"/>
        </w:rPr>
        <w:t>防控有力</w:t>
      </w:r>
      <w:r>
        <w:rPr>
          <w:rFonts w:hint="default" w:ascii="Times New Roman" w:hAnsi="Times New Roman" w:cs="Times New Roman"/>
          <w:lang w:val="en-US" w:eastAsia="zh-CN"/>
        </w:rPr>
        <w:t>。粮食安全保障有力，严守52.9万亩耕地和35.5万亩永久基本农田，稳定粮食播种面积</w:t>
      </w:r>
      <w:r>
        <w:rPr>
          <w:rFonts w:hint="eastAsia" w:cs="Times New Roman"/>
          <w:lang w:val="en-US" w:eastAsia="zh-CN"/>
        </w:rPr>
        <w:t>82.8</w:t>
      </w:r>
      <w:r>
        <w:rPr>
          <w:rFonts w:hint="default" w:ascii="Times New Roman" w:hAnsi="Times New Roman" w:cs="Times New Roman"/>
          <w:lang w:val="en-US" w:eastAsia="zh-CN"/>
        </w:rPr>
        <w:t>万亩、总产量21</w:t>
      </w:r>
      <w:r>
        <w:rPr>
          <w:rFonts w:hint="eastAsia" w:cs="Times New Roman"/>
          <w:lang w:val="en-US" w:eastAsia="zh-CN"/>
        </w:rPr>
        <w:t>.26</w:t>
      </w:r>
      <w:r>
        <w:rPr>
          <w:rFonts w:hint="default" w:ascii="Times New Roman" w:hAnsi="Times New Roman" w:cs="Times New Roman"/>
          <w:lang w:val="en-US" w:eastAsia="zh-CN"/>
        </w:rPr>
        <w:t>万吨。债务化解稳步推进，隐性债务化解、平台退出、金融债务压降分别完成全年目标100.1%、100</w:t>
      </w:r>
      <w:r>
        <w:rPr>
          <w:rFonts w:hint="eastAsia" w:cs="Times New Roman"/>
          <w:lang w:val="en-US" w:eastAsia="zh-CN"/>
        </w:rPr>
        <w:t>.0</w:t>
      </w:r>
      <w:r>
        <w:rPr>
          <w:rFonts w:hint="default" w:ascii="Times New Roman" w:hAnsi="Times New Roman" w:cs="Times New Roman"/>
          <w:lang w:val="en-US" w:eastAsia="zh-CN"/>
        </w:rPr>
        <w:t>%、130.2%。财政运行总体平稳，坚决兜</w:t>
      </w:r>
      <w:r>
        <w:rPr>
          <w:rFonts w:hint="eastAsia" w:ascii="方正仿宋_GBK" w:hAnsi="方正仿宋_GBK" w:cs="方正仿宋_GBK"/>
          <w:lang w:val="en-US" w:eastAsia="zh-CN"/>
        </w:rPr>
        <w:t>牢“三保”底线</w:t>
      </w:r>
      <w:r>
        <w:rPr>
          <w:rFonts w:hint="default" w:ascii="Times New Roman" w:hAnsi="Times New Roman" w:cs="Times New Roman"/>
          <w:lang w:val="en-US" w:eastAsia="zh-CN"/>
        </w:rPr>
        <w:t>，完成一般公共预算收入21.9亿元，较年初预算收入增长46.8%。金融安全防范有效，实现辖区网格排查100%全覆盖，保持非法集资案件零新增。</w:t>
      </w:r>
    </w:p>
    <w:p w14:paraId="49502329">
      <w:pPr>
        <w:keepNext w:val="0"/>
        <w:keepLines w:val="0"/>
        <w:pageBreakBefore w:val="0"/>
        <w:kinsoku/>
        <w:wordWrap/>
        <w:overflowPunct/>
        <w:topLinePunct w:val="0"/>
        <w:bidi w:val="0"/>
        <w:snapToGrid/>
        <w:spacing w:line="594" w:lineRule="exact"/>
        <w:ind w:firstLine="643" w:firstLineChars="200"/>
        <w:rPr>
          <w:rFonts w:hint="default" w:ascii="Times New Roman" w:hAnsi="Times New Roman" w:cs="Times New Roman"/>
          <w:lang w:val="en-US" w:eastAsia="zh-CN"/>
        </w:rPr>
      </w:pPr>
      <w:r>
        <w:rPr>
          <w:rFonts w:hint="default" w:ascii="Times New Roman" w:hAnsi="Times New Roman" w:eastAsia="方正仿宋_GBK" w:cs="Times New Roman"/>
          <w:b/>
          <w:bCs/>
          <w:lang w:val="en-US" w:eastAsia="zh-CN"/>
        </w:rPr>
        <w:t>生态环境</w:t>
      </w:r>
      <w:r>
        <w:rPr>
          <w:rFonts w:hint="default" w:ascii="Times New Roman" w:hAnsi="Times New Roman" w:cs="Times New Roman"/>
          <w:b/>
          <w:bCs/>
          <w:lang w:val="en-US" w:eastAsia="zh-CN"/>
        </w:rPr>
        <w:t>持续改善</w:t>
      </w:r>
      <w:r>
        <w:rPr>
          <w:rFonts w:hint="default" w:ascii="Times New Roman" w:hAnsi="Times New Roman" w:cs="Times New Roman"/>
          <w:lang w:val="en-US" w:eastAsia="zh-CN"/>
        </w:rPr>
        <w:t>。污染防治成效明显，</w:t>
      </w:r>
      <w:r>
        <w:rPr>
          <w:rFonts w:hint="eastAsia" w:ascii="方正仿宋_GBK" w:hAnsi="方正仿宋_GBK" w:cs="方正仿宋_GBK"/>
          <w:lang w:val="en-US" w:eastAsia="zh-CN"/>
        </w:rPr>
        <w:t>一体推进“九治”整体攻坚，新建“无废城市细胞”</w:t>
      </w:r>
      <w:r>
        <w:rPr>
          <w:rFonts w:hint="default" w:ascii="Times New Roman" w:hAnsi="Times New Roman" w:cs="Times New Roman"/>
          <w:lang w:val="en-US" w:eastAsia="zh-CN"/>
        </w:rPr>
        <w:t>28个，空气质量优良天数</w:t>
      </w:r>
      <w:r>
        <w:rPr>
          <w:rFonts w:hint="eastAsia" w:cs="Times New Roman"/>
          <w:lang w:val="en-US" w:eastAsia="zh-CN"/>
        </w:rPr>
        <w:t>达362天</w:t>
      </w:r>
      <w:r>
        <w:rPr>
          <w:rFonts w:hint="default" w:ascii="Times New Roman" w:hAnsi="Times New Roman" w:cs="Times New Roman"/>
          <w:lang w:val="en-US" w:eastAsia="zh-CN"/>
        </w:rPr>
        <w:t>，</w:t>
      </w:r>
      <w:r>
        <w:rPr>
          <w:rFonts w:hint="default" w:ascii="Times New Roman" w:hAnsi="Times New Roman" w:eastAsia="方正仿宋_GBK" w:cs="Times New Roman"/>
          <w:sz w:val="32"/>
          <w:szCs w:val="24"/>
          <w:vertAlign w:val="baseline"/>
          <w:lang w:val="en-US" w:eastAsia="zh-CN"/>
        </w:rPr>
        <w:t>PM</w:t>
      </w:r>
      <w:r>
        <w:rPr>
          <w:rFonts w:hint="default" w:ascii="Times New Roman" w:hAnsi="Times New Roman" w:eastAsia="方正仿宋_GBK" w:cs="Times New Roman"/>
          <w:sz w:val="32"/>
          <w:szCs w:val="24"/>
          <w:vertAlign w:val="subscript"/>
          <w:lang w:val="en-US" w:eastAsia="zh-CN"/>
        </w:rPr>
        <w:t>2.5</w:t>
      </w:r>
      <w:r>
        <w:rPr>
          <w:rFonts w:hint="default" w:ascii="Times New Roman" w:hAnsi="Times New Roman" w:eastAsia="方正仿宋_GBK" w:cs="Times New Roman"/>
          <w:sz w:val="32"/>
          <w:szCs w:val="24"/>
          <w:vertAlign w:val="baseline"/>
          <w:lang w:val="en-US" w:eastAsia="zh-CN"/>
        </w:rPr>
        <w:t>年均浓度达到25μg/m³以下</w:t>
      </w:r>
      <w:r>
        <w:rPr>
          <w:rFonts w:hint="default" w:ascii="Times New Roman" w:hAnsi="Times New Roman" w:cs="Times New Roman"/>
          <w:lang w:val="en-US" w:eastAsia="zh-CN"/>
        </w:rPr>
        <w:t>，长江巫山段水质稳定达到国家Ⅱ类标准，农村黑臭水体动态清零。生态修复扎实推进，严格落实长江十年禁渔，新增完</w:t>
      </w:r>
      <w:r>
        <w:rPr>
          <w:rFonts w:hint="eastAsia" w:ascii="方正仿宋_GBK" w:hAnsi="方正仿宋_GBK" w:cs="方正仿宋_GBK"/>
          <w:lang w:val="en-US" w:eastAsia="zh-CN"/>
        </w:rPr>
        <w:t>成“两岸青山·千里林带”营造</w:t>
      </w:r>
      <w:r>
        <w:rPr>
          <w:rFonts w:hint="default" w:ascii="Times New Roman" w:hAnsi="Times New Roman" w:cs="Times New Roman"/>
          <w:lang w:val="en-US" w:eastAsia="zh-CN"/>
        </w:rPr>
        <w:t>林</w:t>
      </w:r>
      <w:r>
        <w:rPr>
          <w:rFonts w:hint="eastAsia" w:cs="Times New Roman"/>
          <w:lang w:val="en-US" w:eastAsia="zh-CN"/>
        </w:rPr>
        <w:t>9.1</w:t>
      </w:r>
      <w:r>
        <w:rPr>
          <w:rFonts w:hint="default" w:ascii="Times New Roman" w:hAnsi="Times New Roman" w:cs="Times New Roman"/>
          <w:lang w:val="en-US" w:eastAsia="zh-CN"/>
        </w:rPr>
        <w:t>万亩，森林覆盖率稳定在67.6%；完成石漠化治理121.9万亩，62处危岩治理进度达99%。发展方式绿色转型，气候融资金额达29.8亿元，绿色贷款余额61亿元、增长54.8%，绿色建筑占比100%，单位地区生产总值能耗</w:t>
      </w:r>
      <w:r>
        <w:rPr>
          <w:rFonts w:hint="eastAsia" w:ascii="方正仿宋_GBK" w:hAnsi="方正仿宋_GBK" w:cs="方正仿宋_GBK"/>
          <w:lang w:val="en-US" w:eastAsia="zh-CN"/>
        </w:rPr>
        <w:t>下降完成“十四五”目标要</w:t>
      </w:r>
      <w:r>
        <w:rPr>
          <w:rFonts w:hint="default" w:ascii="Times New Roman" w:hAnsi="Times New Roman" w:cs="Times New Roman"/>
          <w:lang w:val="en-US" w:eastAsia="zh-CN"/>
        </w:rPr>
        <w:t>求。</w:t>
      </w:r>
    </w:p>
    <w:p w14:paraId="56998988">
      <w:pPr>
        <w:keepNext w:val="0"/>
        <w:keepLines w:val="0"/>
        <w:pageBreakBefore w:val="0"/>
        <w:widowControl w:val="0"/>
        <w:kinsoku/>
        <w:wordWrap/>
        <w:overflowPunct/>
        <w:topLinePunct w:val="0"/>
        <w:autoSpaceDE/>
        <w:autoSpaceDN/>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平安建设扎实有效</w:t>
      </w:r>
      <w:r>
        <w:rPr>
          <w:rFonts w:hint="default" w:ascii="Times New Roman" w:hAnsi="Times New Roman" w:cs="Times New Roman"/>
          <w:lang w:val="en-US" w:eastAsia="zh-CN"/>
        </w:rPr>
        <w:t>。城市韧性水平提升，水电气讯路桥隧数字化管理率达到85</w:t>
      </w:r>
      <w:r>
        <w:rPr>
          <w:rFonts w:hint="eastAsia" w:cs="Times New Roman"/>
          <w:lang w:val="en-US" w:eastAsia="zh-CN"/>
        </w:rPr>
        <w:t>.0</w:t>
      </w:r>
      <w:r>
        <w:rPr>
          <w:rFonts w:hint="default" w:ascii="Times New Roman" w:hAnsi="Times New Roman" w:cs="Times New Roman"/>
          <w:lang w:val="en-US" w:eastAsia="zh-CN"/>
        </w:rPr>
        <w:t>%。社会矛盾化解有力，落实领导干部接访下访责任，全面完成清理拖欠中小企业账款年度任务，群众进京、到市上访人次分别下降35.7%、10.3%。三峡库区危岩治理有序推进，存量危岩除险清患率达100</w:t>
      </w:r>
      <w:r>
        <w:rPr>
          <w:rFonts w:hint="eastAsia" w:cs="Times New Roman"/>
          <w:lang w:val="en-US" w:eastAsia="zh-CN"/>
        </w:rPr>
        <w:t>.0</w:t>
      </w:r>
      <w:r>
        <w:rPr>
          <w:rFonts w:hint="default" w:ascii="Times New Roman" w:hAnsi="Times New Roman" w:cs="Times New Roman"/>
          <w:lang w:val="en-US" w:eastAsia="zh-CN"/>
        </w:rPr>
        <w:t>%。应急救援能力提升，构建县乡村三级应急体系，解决10万群众饮水难题，大溪乡“8</w:t>
      </w:r>
      <w:r>
        <w:rPr>
          <w:rFonts w:hint="eastAsia" w:ascii="方正仿宋_GBK" w:hAnsi="方正仿宋_GBK" w:cs="方正仿宋_GBK"/>
          <w:lang w:val="en-US" w:eastAsia="zh-CN"/>
        </w:rPr>
        <w:t>·</w:t>
      </w:r>
      <w:r>
        <w:rPr>
          <w:rFonts w:hint="default" w:ascii="Times New Roman" w:hAnsi="Times New Roman" w:cs="Times New Roman"/>
          <w:lang w:val="en-US" w:eastAsia="zh-CN"/>
        </w:rPr>
        <w:t>14”地质灾害处置获应急管理部通报表扬。深入推</w:t>
      </w:r>
      <w:r>
        <w:rPr>
          <w:rFonts w:hint="eastAsia" w:ascii="方正仿宋_GBK" w:hAnsi="方正仿宋_GBK" w:cs="方正仿宋_GBK"/>
          <w:lang w:val="en-US" w:eastAsia="zh-CN"/>
        </w:rPr>
        <w:t>进安全生产治本攻坚三年行动，实现较大安全、自然灾害亡人事故“零发生”</w:t>
      </w:r>
      <w:r>
        <w:rPr>
          <w:rFonts w:hint="default" w:ascii="Times New Roman" w:hAnsi="Times New Roman" w:cs="Times New Roman"/>
          <w:lang w:val="en-US" w:eastAsia="zh-CN"/>
        </w:rPr>
        <w:t>，每亿元地区生产总值生产安全事故死亡人数控制在0.023以内。</w:t>
      </w:r>
    </w:p>
    <w:p w14:paraId="6BB2CB69">
      <w:pPr>
        <w:keepNext w:val="0"/>
        <w:keepLines w:val="0"/>
        <w:pageBreakBefore w:val="0"/>
        <w:widowControl w:val="0"/>
        <w:numPr>
          <w:ilvl w:val="0"/>
          <w:numId w:val="0"/>
        </w:numPr>
        <w:kinsoku/>
        <w:wordWrap/>
        <w:overflowPunct/>
        <w:topLinePunct w:val="0"/>
        <w:autoSpaceDE w:val="0"/>
        <w:autoSpaceDN w:val="0"/>
        <w:bidi w:val="0"/>
        <w:adjustRightInd w:val="0"/>
        <w:snapToGrid/>
        <w:spacing w:line="594" w:lineRule="exact"/>
        <w:ind w:firstLine="640" w:firstLineChars="200"/>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eastAsia="zh-CN"/>
        </w:rPr>
        <w:t>二、</w:t>
      </w:r>
      <w:r>
        <w:rPr>
          <w:rFonts w:hint="default" w:ascii="Times New Roman" w:hAnsi="Times New Roman" w:eastAsia="方正黑体_GBK" w:cs="Times New Roman"/>
          <w:color w:val="000000"/>
          <w:kern w:val="0"/>
          <w:sz w:val="32"/>
          <w:szCs w:val="32"/>
          <w:lang w:val="en-US" w:eastAsia="zh-CN"/>
        </w:rPr>
        <w:t>2026年国民经济和社会发展计划目标总体考虑</w:t>
      </w:r>
    </w:p>
    <w:p w14:paraId="74C09E0C">
      <w:pPr>
        <w:keepNext w:val="0"/>
        <w:keepLines w:val="0"/>
        <w:pageBreakBefore w:val="0"/>
        <w:kinsoku/>
        <w:wordWrap/>
        <w:overflowPunct/>
        <w:topLinePunct w:val="0"/>
        <w:bidi w:val="0"/>
        <w:snapToGrid/>
        <w:spacing w:line="594" w:lineRule="exact"/>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2026</w:t>
      </w:r>
      <w:r>
        <w:rPr>
          <w:rFonts w:hint="eastAsia" w:ascii="方正仿宋_GBK" w:hAnsi="方正仿宋_GBK" w:cs="方正仿宋_GBK"/>
          <w:lang w:val="en-US" w:eastAsia="zh-CN"/>
        </w:rPr>
        <w:t>年是“十五五”规划的开局</w:t>
      </w:r>
      <w:r>
        <w:rPr>
          <w:rFonts w:hint="default" w:ascii="Times New Roman" w:hAnsi="Times New Roman" w:cs="Times New Roman"/>
          <w:lang w:val="en-US" w:eastAsia="zh-CN"/>
        </w:rPr>
        <w:t>起步之年，也是巫山夯基集势、攻坚山区库区强县富民现代化巫山建设目标的关键之年，更是贯彻落实习近平总书记视察重庆重要讲话重要指示精神纵深推进之年。</w:t>
      </w:r>
      <w:r>
        <w:rPr>
          <w:rFonts w:hint="default" w:ascii="Times New Roman" w:hAnsi="Times New Roman" w:cs="Times New Roman"/>
          <w:color w:val="0C0C0C"/>
          <w:lang w:val="en-US" w:eastAsia="zh-CN"/>
        </w:rPr>
        <w:t>全县经济社会发展既面临国家重大战略叠加、宏观政策持续发力、新质生产力加速培育等难得机遇，也面临外部环境复杂性和严峻性上升、内部转型发展压力增大、区域竞争日趋激烈等现实挑战。</w:t>
      </w:r>
      <w:r>
        <w:rPr>
          <w:rFonts w:hint="default" w:ascii="Times New Roman" w:hAnsi="Times New Roman" w:cs="Times New Roman"/>
          <w:lang w:val="en-US" w:eastAsia="zh-CN"/>
        </w:rPr>
        <w:t>站在新的历史起点，做好全年经济社会发展各项工作，任务艰巨、责任重大、意义深远。</w:t>
      </w:r>
    </w:p>
    <w:p w14:paraId="38F63848">
      <w:pPr>
        <w:pStyle w:val="4"/>
        <w:keepNext w:val="0"/>
        <w:keepLines w:val="0"/>
        <w:pageBreakBefore w:val="0"/>
        <w:widowControl w:val="0"/>
        <w:numPr>
          <w:ilvl w:val="0"/>
          <w:numId w:val="0"/>
        </w:numPr>
        <w:kinsoku/>
        <w:wordWrap/>
        <w:overflowPunct/>
        <w:topLinePunct w:val="0"/>
        <w:bidi w:val="0"/>
        <w:adjustRightInd w:val="0"/>
        <w:snapToGrid/>
        <w:spacing w:line="594"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（一）宏观形势判断</w:t>
      </w:r>
    </w:p>
    <w:p w14:paraId="03D1EF1A">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eastAsia" w:ascii="方正仿宋_GBK" w:hAnsi="方正仿宋_GBK" w:cs="方正仿宋_GBK"/>
          <w:sz w:val="32"/>
          <w:szCs w:val="32"/>
          <w:u w:val="none" w:color="auto"/>
          <w:lang w:val="en-US" w:eastAsia="zh-CN"/>
        </w:rPr>
      </w:pPr>
      <w:r>
        <w:rPr>
          <w:rFonts w:hint="default" w:ascii="Times New Roman" w:hAnsi="Times New Roman" w:eastAsia="方正楷体_GBK" w:cs="Times New Roman"/>
          <w:b/>
          <w:bCs/>
          <w:lang w:val="en-US" w:eastAsia="zh-CN"/>
        </w:rPr>
        <w:t>从发展机遇来看</w:t>
      </w:r>
      <w:r>
        <w:rPr>
          <w:rFonts w:hint="default" w:ascii="Times New Roman" w:hAnsi="Times New Roman" w:eastAsia="方正黑体_GBK" w:cs="Times New Roman"/>
          <w:lang w:val="en-US" w:eastAsia="zh-CN"/>
        </w:rPr>
        <w:t>。</w:t>
      </w:r>
      <w:r>
        <w:rPr>
          <w:rFonts w:hint="default" w:ascii="Times New Roman" w:hAnsi="Times New Roman" w:cs="Times New Roman"/>
          <w:b/>
          <w:bCs/>
          <w:lang w:val="en-US" w:eastAsia="zh-CN"/>
        </w:rPr>
        <w:t>一是重大战略牵引有力。</w:t>
      </w:r>
      <w:r>
        <w:rPr>
          <w:rFonts w:hint="default" w:ascii="Times New Roman" w:hAnsi="Times New Roman" w:eastAsia="方正仿宋_GBK" w:cs="Times New Roman"/>
          <w:color w:val="000000"/>
          <w:sz w:val="32"/>
          <w:szCs w:val="32"/>
          <w:highlight w:val="none"/>
          <w:u w:val="none"/>
          <w:lang w:val="en-US" w:eastAsia="zh-CN"/>
        </w:rPr>
        <w:t>新时代西部大开发、长江经济带发展、成渝地区双城经济圈建设、西部陆海新通道建设、乡村全面振兴、国家战略腹地建设、保障三峡工程安全运行和促进三峡移民稳定融合发展等众多国家战略</w:t>
      </w:r>
      <w:r>
        <w:rPr>
          <w:rFonts w:hint="default" w:ascii="Times New Roman" w:hAnsi="Times New Roman" w:cs="Times New Roman"/>
          <w:color w:val="000000"/>
          <w:sz w:val="32"/>
          <w:szCs w:val="32"/>
          <w:highlight w:val="none"/>
          <w:u w:val="none"/>
          <w:lang w:val="en-US" w:eastAsia="zh-CN"/>
        </w:rPr>
        <w:t>交汇叠加，将</w:t>
      </w:r>
      <w:r>
        <w:rPr>
          <w:rFonts w:hint="default" w:ascii="Times New Roman" w:hAnsi="Times New Roman" w:eastAsia="方正仿宋_GBK" w:cs="Times New Roman"/>
          <w:color w:val="000000"/>
          <w:sz w:val="32"/>
          <w:szCs w:val="32"/>
          <w:highlight w:val="none"/>
          <w:u w:val="none"/>
          <w:lang w:val="en-US" w:eastAsia="zh-CN"/>
        </w:rPr>
        <w:t>为巫山高质量发展创造更多有利条件。</w:t>
      </w:r>
      <w:r>
        <w:rPr>
          <w:rFonts w:hint="default" w:ascii="Times New Roman" w:hAnsi="Times New Roman" w:cs="Times New Roman"/>
          <w:b/>
          <w:bCs/>
          <w:lang w:val="en-US" w:eastAsia="zh-CN"/>
        </w:rPr>
        <w:t>二是重大政策推动有力。</w:t>
      </w:r>
      <w:r>
        <w:rPr>
          <w:rFonts w:hint="default" w:ascii="Times New Roman" w:hAnsi="Times New Roman" w:cs="Times New Roman"/>
          <w:color w:val="000000"/>
          <w:szCs w:val="32"/>
          <w:highlight w:val="none"/>
          <w:u w:val="none" w:color="auto"/>
          <w:lang w:val="en-US" w:eastAsia="zh-CN"/>
        </w:rPr>
        <w:t>中央经济工作会议指出2026年国家</w:t>
      </w:r>
      <w:r>
        <w:rPr>
          <w:rFonts w:hint="default" w:ascii="Times New Roman" w:hAnsi="Times New Roman" w:cs="Times New Roman"/>
          <w:color w:val="000000"/>
          <w:highlight w:val="none"/>
          <w:u w:val="none" w:color="auto"/>
          <w:lang w:val="en-US" w:eastAsia="zh-CN"/>
        </w:rPr>
        <w:t>继续</w:t>
      </w:r>
      <w:r>
        <w:rPr>
          <w:rFonts w:hint="default" w:ascii="Times New Roman" w:hAnsi="Times New Roman" w:eastAsia="方正仿宋_GBK" w:cs="Times New Roman"/>
          <w:color w:val="000000"/>
          <w:kern w:val="2"/>
          <w:sz w:val="32"/>
          <w:szCs w:val="32"/>
          <w:highlight w:val="none"/>
          <w:u w:val="none" w:color="auto"/>
          <w:lang w:val="en-US" w:eastAsia="zh-CN" w:bidi="ar"/>
        </w:rPr>
        <w:t>实施更加积极的财政政策</w:t>
      </w:r>
      <w:r>
        <w:rPr>
          <w:rFonts w:hint="default" w:ascii="Times New Roman" w:hAnsi="Times New Roman" w:cs="Times New Roman"/>
          <w:color w:val="000000"/>
          <w:kern w:val="2"/>
          <w:sz w:val="32"/>
          <w:szCs w:val="32"/>
          <w:highlight w:val="none"/>
          <w:u w:val="none" w:color="auto"/>
          <w:lang w:val="en-US" w:eastAsia="zh-CN" w:bidi="ar"/>
        </w:rPr>
        <w:t>和</w:t>
      </w:r>
      <w:r>
        <w:rPr>
          <w:rFonts w:hint="default" w:ascii="Times New Roman" w:hAnsi="Times New Roman" w:eastAsia="方正仿宋_GBK" w:cs="Times New Roman"/>
          <w:color w:val="000000"/>
          <w:kern w:val="2"/>
          <w:sz w:val="32"/>
          <w:szCs w:val="32"/>
          <w:highlight w:val="none"/>
          <w:u w:val="none" w:color="auto"/>
          <w:lang w:val="en-US" w:eastAsia="zh-CN" w:bidi="ar"/>
        </w:rPr>
        <w:t>适度宽松的货币政策</w:t>
      </w:r>
      <w:r>
        <w:rPr>
          <w:rFonts w:hint="default" w:ascii="Times New Roman" w:hAnsi="Times New Roman" w:cs="Times New Roman"/>
          <w:color w:val="000000"/>
          <w:kern w:val="2"/>
          <w:sz w:val="32"/>
          <w:szCs w:val="32"/>
          <w:highlight w:val="none"/>
          <w:u w:val="none" w:color="auto"/>
          <w:lang w:val="en-US" w:eastAsia="zh-CN" w:bidi="ar"/>
        </w:rPr>
        <w:t>，尤其是重视解决地方财政困难，积极有序化解地方政府债务风险，</w:t>
      </w:r>
      <w:r>
        <w:rPr>
          <w:rFonts w:hint="eastAsia" w:ascii="方正仿宋_GBK" w:hAnsi="方正仿宋_GBK" w:cs="方正仿宋_GBK"/>
          <w:color w:val="000000"/>
          <w:kern w:val="2"/>
          <w:sz w:val="32"/>
          <w:szCs w:val="32"/>
          <w:highlight w:val="none"/>
          <w:u w:val="none" w:color="auto"/>
          <w:lang w:val="en-US" w:eastAsia="zh-CN" w:bidi="ar"/>
        </w:rPr>
        <w:t>优化“两新”“两重”政策</w:t>
      </w:r>
      <w:r>
        <w:rPr>
          <w:rFonts w:hint="default" w:ascii="Times New Roman" w:hAnsi="Times New Roman" w:cs="Times New Roman"/>
          <w:color w:val="000000"/>
          <w:kern w:val="2"/>
          <w:sz w:val="32"/>
          <w:szCs w:val="32"/>
          <w:highlight w:val="none"/>
          <w:u w:val="none" w:color="auto"/>
          <w:lang w:val="en-US" w:eastAsia="zh-CN" w:bidi="ar"/>
        </w:rPr>
        <w:t>实施，统筹推进以县城为重要载体的城镇化建设和乡村全面振兴，推动县域经济高质量发展等方面系列举措，将持续释放政策红利。市委经济工作会明确2026年将进一步抓好区县城建设，完善区县对口协同发展机制，优化县域基础设施布局和公共资源配置，将进一步增强县域综合承载能力与发展后劲。</w:t>
      </w:r>
      <w:r>
        <w:rPr>
          <w:rFonts w:hint="default" w:ascii="Times New Roman" w:hAnsi="Times New Roman" w:cs="Times New Roman"/>
          <w:b/>
          <w:bCs/>
          <w:color w:val="000000"/>
          <w:szCs w:val="32"/>
          <w:highlight w:val="none"/>
          <w:u w:val="none" w:color="auto"/>
          <w:lang w:val="en-US" w:eastAsia="zh-CN"/>
        </w:rPr>
        <w:t>三是发展规划引领有力。</w:t>
      </w:r>
      <w:r>
        <w:rPr>
          <w:rFonts w:hint="eastAsia" w:ascii="方正仿宋_GBK" w:hAnsi="方正仿宋_GBK" w:cs="方正仿宋_GBK"/>
          <w:color w:val="000000"/>
          <w:szCs w:val="32"/>
          <w:highlight w:val="none"/>
          <w:u w:val="none" w:color="auto"/>
          <w:lang w:val="en-US" w:eastAsia="zh-CN"/>
        </w:rPr>
        <w:t>打造巫山脆李“金名片”产业集群</w:t>
      </w:r>
      <w:r>
        <w:rPr>
          <w:rFonts w:hint="eastAsia" w:ascii="方正仿宋_GBK" w:hAnsi="方正仿宋_GBK" w:cs="方正仿宋_GBK"/>
          <w:sz w:val="32"/>
          <w:szCs w:val="32"/>
          <w:lang w:val="en-US" w:eastAsia="zh-CN"/>
        </w:rPr>
        <w:t>，打造巫山云雨康养精品度假区、巫山巫峡</w:t>
      </w:r>
      <w:r>
        <w:rPr>
          <w:rFonts w:hint="eastAsia" w:ascii="方正仿宋_GBK" w:hAnsi="方正仿宋_GBK" w:eastAsia="方正仿宋_GBK" w:cs="方正仿宋_GBK"/>
          <w:sz w:val="32"/>
          <w:szCs w:val="32"/>
          <w:lang w:val="en-US" w:eastAsia="zh-CN"/>
        </w:rPr>
        <w:t>·</w:t>
      </w:r>
      <w:r>
        <w:rPr>
          <w:rFonts w:hint="eastAsia" w:ascii="方正仿宋_GBK" w:hAnsi="方正仿宋_GBK" w:cs="方正仿宋_GBK"/>
          <w:sz w:val="32"/>
          <w:szCs w:val="32"/>
          <w:lang w:val="en-US" w:eastAsia="zh-CN"/>
        </w:rPr>
        <w:t>神女精品景区，建设巫山至官渡高速公路、大丘塝水源工程，加快巫山页岩气勘察；</w:t>
      </w:r>
      <w:r>
        <w:rPr>
          <w:rFonts w:hint="eastAsia" w:ascii="方正仿宋_GBK" w:hAnsi="方正仿宋_GBK" w:eastAsia="方正仿宋_GBK" w:cs="方正仿宋_GBK"/>
          <w:b w:val="0"/>
          <w:bCs w:val="0"/>
          <w:i w:val="0"/>
          <w:iCs w:val="0"/>
          <w:caps w:val="0"/>
          <w:color w:val="000000"/>
          <w:spacing w:val="0"/>
          <w:sz w:val="32"/>
          <w:szCs w:val="32"/>
          <w:u w:val="none" w:color="auto"/>
          <w:shd w:val="clear" w:color="auto" w:fill="auto"/>
        </w:rPr>
        <w:t>加快沿江高铁、</w:t>
      </w:r>
      <w:r>
        <w:rPr>
          <w:rFonts w:hint="eastAsia" w:ascii="方正仿宋_GBK" w:hAnsi="方正仿宋_GBK" w:eastAsia="方正仿宋_GBK" w:cs="方正仿宋_GBK"/>
          <w:b w:val="0"/>
          <w:bCs w:val="0"/>
          <w:i w:val="0"/>
          <w:iCs w:val="0"/>
          <w:caps w:val="0"/>
          <w:color w:val="000000"/>
          <w:spacing w:val="0"/>
          <w:sz w:val="32"/>
          <w:szCs w:val="32"/>
          <w:u w:val="none" w:color="auto"/>
          <w:shd w:val="clear" w:color="auto" w:fill="auto"/>
          <w:lang w:val="en-US" w:eastAsia="zh-CN"/>
        </w:rPr>
        <w:t>安恩黔铁路、</w:t>
      </w:r>
      <w:r>
        <w:rPr>
          <w:rFonts w:hint="eastAsia" w:ascii="方正仿宋_GBK" w:hAnsi="方正仿宋_GBK" w:eastAsia="方正仿宋_GBK" w:cs="方正仿宋_GBK"/>
          <w:b w:val="0"/>
          <w:bCs w:val="0"/>
          <w:i w:val="0"/>
          <w:iCs w:val="0"/>
          <w:caps w:val="0"/>
          <w:color w:val="000000"/>
          <w:spacing w:val="0"/>
          <w:sz w:val="32"/>
          <w:szCs w:val="32"/>
          <w:u w:val="none" w:color="auto"/>
          <w:shd w:val="clear" w:color="auto" w:fill="auto"/>
        </w:rPr>
        <w:t>三峡水运新通道建设等一批事关巫山长远发展的重大事项已初步纳入市级“十五五”规划《纲要》</w:t>
      </w:r>
      <w:r>
        <w:rPr>
          <w:rFonts w:hint="eastAsia" w:ascii="方正仿宋_GBK" w:hAnsi="方正仿宋_GBK" w:cs="方正仿宋_GBK"/>
          <w:color w:val="000000"/>
          <w:kern w:val="2"/>
          <w:sz w:val="32"/>
          <w:szCs w:val="32"/>
          <w:highlight w:val="none"/>
          <w:u w:val="none" w:color="auto"/>
          <w:lang w:val="en-US" w:eastAsia="zh-CN" w:bidi="ar"/>
        </w:rPr>
        <w:t>，这些将</w:t>
      </w:r>
      <w:r>
        <w:rPr>
          <w:rFonts w:hint="eastAsia" w:ascii="方正仿宋_GBK" w:hAnsi="方正仿宋_GBK" w:eastAsia="方正仿宋_GBK" w:cs="方正仿宋_GBK"/>
          <w:color w:val="000000"/>
          <w:sz w:val="32"/>
          <w:szCs w:val="32"/>
          <w:u w:val="none" w:color="auto"/>
          <w:lang w:eastAsia="zh-CN"/>
        </w:rPr>
        <w:t>极大提振市场预期、社会预期</w:t>
      </w:r>
      <w:r>
        <w:rPr>
          <w:rFonts w:hint="default" w:ascii="Times New Roman" w:hAnsi="Times New Roman" w:cs="Times New Roman"/>
          <w:color w:val="000000"/>
          <w:kern w:val="2"/>
          <w:sz w:val="32"/>
          <w:szCs w:val="32"/>
          <w:highlight w:val="none"/>
          <w:u w:val="none" w:color="auto"/>
          <w:lang w:val="en-US" w:eastAsia="zh-CN" w:bidi="ar"/>
        </w:rPr>
        <w:t>。</w:t>
      </w:r>
      <w:r>
        <w:rPr>
          <w:rFonts w:hint="default" w:ascii="Times New Roman" w:hAnsi="Times New Roman" w:cs="Times New Roman"/>
          <w:b/>
          <w:bCs/>
          <w:lang w:val="en-US" w:eastAsia="zh-CN"/>
        </w:rPr>
        <w:t>四是内生潜力积蓄有力。</w:t>
      </w:r>
      <w:r>
        <w:rPr>
          <w:rFonts w:hint="eastAsia" w:ascii="方正仿宋_GBK" w:hAnsi="方正仿宋_GBK" w:eastAsia="方正仿宋_GBK" w:cs="方正仿宋_GBK"/>
          <w:sz w:val="32"/>
          <w:szCs w:val="32"/>
          <w:lang w:val="en-US" w:eastAsia="zh-CN"/>
        </w:rPr>
        <w:t>“十四五”期间，巫山持续抓好“两件大事”、打造“四张名片”，</w:t>
      </w:r>
      <w:r>
        <w:rPr>
          <w:rFonts w:hint="eastAsia" w:ascii="方正仿宋_GBK" w:hAnsi="方正仿宋_GBK" w:eastAsia="方正仿宋_GBK" w:cs="方正仿宋_GBK"/>
          <w:color w:val="000000"/>
          <w:sz w:val="32"/>
          <w:szCs w:val="32"/>
          <w:u w:val="none" w:color="auto"/>
          <w:lang w:val="en-US" w:eastAsia="zh-CN"/>
        </w:rPr>
        <w:t>生态旅游全域布局、持续火爆</w:t>
      </w:r>
      <w:r>
        <w:rPr>
          <w:rFonts w:hint="eastAsia" w:ascii="方正仿宋_GBK" w:hAnsi="方正仿宋_GBK" w:eastAsia="方正仿宋_GBK" w:cs="方正仿宋_GBK"/>
          <w:sz w:val="32"/>
          <w:szCs w:val="32"/>
          <w:lang w:val="en-US" w:eastAsia="zh-CN"/>
        </w:rPr>
        <w:t>，巫</w:t>
      </w:r>
      <w:r>
        <w:rPr>
          <w:rFonts w:hint="eastAsia" w:ascii="方正仿宋_GBK" w:hAnsi="方正仿宋_GBK" w:eastAsia="方正仿宋_GBK" w:cs="方正仿宋_GBK"/>
          <w:color w:val="000000"/>
          <w:sz w:val="32"/>
          <w:szCs w:val="32"/>
          <w:highlight w:val="none"/>
          <w:u w:val="none" w:color="auto"/>
          <w:lang w:val="en-US" w:eastAsia="zh-CN"/>
        </w:rPr>
        <w:t>山</w:t>
      </w:r>
      <w:r>
        <w:rPr>
          <w:rFonts w:hint="eastAsia" w:ascii="方正仿宋_GBK" w:hAnsi="方正仿宋_GBK" w:eastAsia="方正仿宋_GBK" w:cs="方正仿宋_GBK"/>
          <w:sz w:val="32"/>
          <w:szCs w:val="32"/>
          <w:u w:val="none" w:color="auto"/>
          <w:lang w:val="en-US" w:eastAsia="zh-CN"/>
        </w:rPr>
        <w:t>脆李、巫山恋橙</w:t>
      </w:r>
      <w:r>
        <w:rPr>
          <w:rFonts w:hint="eastAsia" w:ascii="方正仿宋_GBK" w:hAnsi="方正仿宋_GBK" w:cs="方正仿宋_GBK"/>
          <w:sz w:val="32"/>
          <w:szCs w:val="32"/>
          <w:u w:val="none" w:color="auto"/>
          <w:lang w:val="en-US" w:eastAsia="zh-CN"/>
        </w:rPr>
        <w:t>、巫山</w:t>
      </w:r>
      <w:r>
        <w:rPr>
          <w:rFonts w:hint="default" w:ascii="Times New Roman" w:hAnsi="Times New Roman" w:cs="Times New Roman"/>
          <w:sz w:val="32"/>
          <w:szCs w:val="32"/>
          <w:u w:val="none" w:color="auto"/>
          <w:lang w:val="en-US" w:eastAsia="zh-CN"/>
        </w:rPr>
        <w:t>中药材等</w:t>
      </w:r>
      <w:r>
        <w:rPr>
          <w:rFonts w:hint="eastAsia" w:ascii="方正仿宋_GBK" w:hAnsi="方正仿宋_GBK" w:cs="方正仿宋_GBK"/>
          <w:sz w:val="32"/>
          <w:szCs w:val="32"/>
          <w:u w:val="none" w:color="auto"/>
          <w:lang w:val="en-US" w:eastAsia="zh-CN"/>
        </w:rPr>
        <w:t>“</w:t>
      </w:r>
      <w:r>
        <w:rPr>
          <w:rFonts w:hint="default" w:ascii="Times New Roman" w:hAnsi="Times New Roman" w:cs="Times New Roman"/>
          <w:sz w:val="32"/>
          <w:szCs w:val="32"/>
          <w:u w:val="none" w:color="auto"/>
          <w:lang w:val="en-US" w:eastAsia="zh-CN"/>
        </w:rPr>
        <w:t>3+N</w:t>
      </w:r>
      <w:r>
        <w:rPr>
          <w:rFonts w:hint="eastAsia" w:ascii="方正仿宋_GBK" w:hAnsi="方正仿宋_GBK" w:cs="方正仿宋_GBK"/>
          <w:sz w:val="32"/>
          <w:szCs w:val="32"/>
          <w:u w:val="none" w:color="auto"/>
          <w:lang w:val="en-US" w:eastAsia="zh-CN"/>
        </w:rPr>
        <w:t>”</w:t>
      </w:r>
      <w:r>
        <w:rPr>
          <w:rFonts w:hint="default" w:ascii="Times New Roman" w:hAnsi="Times New Roman" w:eastAsia="方正仿宋_GBK" w:cs="Times New Roman"/>
          <w:color w:val="000000"/>
          <w:sz w:val="32"/>
          <w:szCs w:val="32"/>
          <w:u w:val="none" w:color="auto"/>
          <w:lang w:val="en-US" w:eastAsia="zh-CN"/>
        </w:rPr>
        <w:t>产业体系持续壮大</w:t>
      </w:r>
      <w:r>
        <w:rPr>
          <w:rFonts w:hint="default" w:ascii="Times New Roman" w:hAnsi="Times New Roman" w:eastAsia="方正仿宋_GBK" w:cs="Times New Roman"/>
          <w:sz w:val="32"/>
          <w:szCs w:val="32"/>
          <w:u w:val="none" w:color="auto"/>
          <w:lang w:val="en-US" w:eastAsia="zh-CN"/>
        </w:rPr>
        <w:t>，</w:t>
      </w:r>
      <w:r>
        <w:rPr>
          <w:rFonts w:hint="eastAsia" w:ascii="方正仿宋_GBK" w:hAnsi="方正仿宋_GBK" w:cs="方正仿宋_GBK"/>
          <w:sz w:val="32"/>
          <w:szCs w:val="32"/>
          <w:u w:val="none" w:color="auto"/>
          <w:lang w:val="en-US" w:eastAsia="zh-CN"/>
        </w:rPr>
        <w:t>“</w:t>
      </w:r>
      <w:r>
        <w:rPr>
          <w:rFonts w:hint="default" w:ascii="Times New Roman" w:hAnsi="Times New Roman" w:cs="Times New Roman"/>
          <w:sz w:val="32"/>
          <w:szCs w:val="32"/>
          <w:u w:val="none" w:color="auto"/>
          <w:lang w:val="en-US" w:eastAsia="zh-CN"/>
        </w:rPr>
        <w:t>2+2+X</w:t>
      </w:r>
      <w:r>
        <w:rPr>
          <w:rFonts w:hint="eastAsia" w:ascii="方正仿宋_GBK" w:hAnsi="方正仿宋_GBK" w:cs="方正仿宋_GBK"/>
          <w:sz w:val="32"/>
          <w:szCs w:val="32"/>
          <w:u w:val="none" w:color="auto"/>
          <w:lang w:val="en-US" w:eastAsia="zh-CN"/>
        </w:rPr>
        <w:t>”</w:t>
      </w:r>
      <w:r>
        <w:rPr>
          <w:rFonts w:hint="default" w:ascii="Times New Roman" w:hAnsi="Times New Roman" w:cs="Times New Roman"/>
          <w:sz w:val="32"/>
          <w:szCs w:val="32"/>
          <w:u w:val="none" w:color="auto"/>
          <w:lang w:val="en-US" w:eastAsia="zh-CN"/>
        </w:rPr>
        <w:t>工业集群成效初显，清洁能源发展基础不断增强</w:t>
      </w:r>
      <w:r>
        <w:rPr>
          <w:rFonts w:hint="eastAsia" w:ascii="方正仿宋_GBK" w:hAnsi="方正仿宋_GBK" w:cs="方正仿宋_GBK"/>
          <w:sz w:val="32"/>
          <w:szCs w:val="32"/>
          <w:u w:val="none" w:color="auto"/>
          <w:lang w:val="en-US" w:eastAsia="zh-CN"/>
        </w:rPr>
        <w:t>，</w:t>
      </w:r>
      <w:r>
        <w:rPr>
          <w:rFonts w:hint="eastAsia" w:ascii="方正仿宋_GBK" w:hAnsi="方正仿宋_GBK" w:eastAsia="方正仿宋_GBK" w:cs="方正仿宋_GBK"/>
          <w:b w:val="0"/>
          <w:bCs w:val="0"/>
          <w:sz w:val="32"/>
          <w:szCs w:val="32"/>
          <w:highlight w:val="none"/>
          <w:u w:val="none" w:color="auto"/>
          <w:lang w:val="en-US" w:eastAsia="zh-CN"/>
        </w:rPr>
        <w:t>“水陆空铁”综合交通枢纽基本成型</w:t>
      </w:r>
      <w:r>
        <w:rPr>
          <w:rFonts w:hint="eastAsia" w:ascii="方正仿宋_GBK" w:hAnsi="方正仿宋_GBK" w:cs="方正仿宋_GBK"/>
          <w:b w:val="0"/>
          <w:bCs w:val="0"/>
          <w:sz w:val="32"/>
          <w:szCs w:val="32"/>
          <w:highlight w:val="none"/>
          <w:u w:val="none" w:color="auto"/>
          <w:lang w:val="en-US" w:eastAsia="zh-CN"/>
        </w:rPr>
        <w:t>，以“山上康养度假区、山下三峡港湾城”</w:t>
      </w:r>
      <w:r>
        <w:rPr>
          <w:rFonts w:hint="eastAsia" w:ascii="方正仿宋_GBK" w:hAnsi="方正仿宋_GBK" w:eastAsia="方正仿宋_GBK" w:cs="方正仿宋_GBK"/>
          <w:b w:val="0"/>
          <w:bCs w:val="0"/>
          <w:sz w:val="32"/>
          <w:szCs w:val="32"/>
          <w:highlight w:val="none"/>
          <w:u w:val="none" w:color="auto"/>
          <w:lang w:val="en-US" w:eastAsia="zh-CN"/>
        </w:rPr>
        <w:t>城市骨架全面拉开</w:t>
      </w:r>
      <w:r>
        <w:rPr>
          <w:rFonts w:hint="eastAsia" w:ascii="方正仿宋_GBK" w:hAnsi="方正仿宋_GBK" w:cs="方正仿宋_GBK"/>
          <w:sz w:val="32"/>
          <w:szCs w:val="32"/>
          <w:u w:val="none" w:color="auto"/>
          <w:lang w:val="en-US" w:eastAsia="zh-CN"/>
        </w:rPr>
        <w:t>，</w:t>
      </w:r>
      <w:r>
        <w:rPr>
          <w:rFonts w:hint="eastAsia" w:ascii="方正仿宋_GBK" w:hAnsi="方正仿宋_GBK" w:cs="方正仿宋_GBK"/>
          <w:color w:val="000000"/>
          <w:kern w:val="2"/>
          <w:sz w:val="32"/>
          <w:szCs w:val="32"/>
          <w:highlight w:val="none"/>
          <w:u w:val="none" w:color="auto"/>
          <w:lang w:val="en-US" w:eastAsia="zh-CN" w:bidi="ar"/>
        </w:rPr>
        <w:t>“亩均论英雄”、国资国企改革、营商环境优化等改革纵深推进，</w:t>
      </w:r>
      <w:r>
        <w:rPr>
          <w:rFonts w:hint="eastAsia" w:ascii="方正仿宋_GBK" w:hAnsi="方正仿宋_GBK" w:cs="方正仿宋_GBK"/>
          <w:sz w:val="32"/>
          <w:szCs w:val="32"/>
          <w:u w:val="none" w:color="auto"/>
          <w:lang w:val="en-US" w:eastAsia="zh-CN"/>
        </w:rPr>
        <w:t>为实现高质量发展奠定坚实基础。</w:t>
      </w:r>
    </w:p>
    <w:p w14:paraId="238878B9">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eastAsia="方正楷体_GBK" w:cs="Times New Roman"/>
          <w:b/>
          <w:bCs/>
          <w:lang w:val="en-US" w:eastAsia="zh-CN"/>
        </w:rPr>
        <w:t>从发展挑战来看。</w:t>
      </w:r>
      <w:r>
        <w:rPr>
          <w:rFonts w:hint="default" w:ascii="Times New Roman" w:hAnsi="Times New Roman" w:eastAsia="方正仿宋_GBK" w:cs="Times New Roman"/>
          <w:b w:val="0"/>
          <w:bCs w:val="0"/>
          <w:lang w:val="en-US" w:eastAsia="zh-CN"/>
        </w:rPr>
        <w:t>国际经贸环境变乱交织、总体偏紧趋难，全国经济面临有效需求不足与结构性矛盾突出双重挑战，</w:t>
      </w:r>
      <w:r>
        <w:rPr>
          <w:rFonts w:hint="default" w:ascii="Times New Roman" w:hAnsi="Times New Roman" w:cs="Times New Roman"/>
          <w:b w:val="0"/>
          <w:bCs w:val="0"/>
          <w:lang w:val="en-US" w:eastAsia="zh-CN"/>
        </w:rPr>
        <w:t>全市经济运行也面临较大压力。</w:t>
      </w:r>
      <w:r>
        <w:rPr>
          <w:rFonts w:hint="default" w:ascii="Times New Roman" w:hAnsi="Times New Roman" w:cs="Times New Roman"/>
          <w:lang w:val="en-US" w:eastAsia="zh-CN"/>
        </w:rPr>
        <w:t>县域经济正处在新旧动能、新旧模式、新老产业转型升级的关键期，短期面临实体经济支撑较弱、企业生产经营困难、财政收支平衡难、高校毕业生等重点群体就业矛盾突出等制约，长期面临产业结构调整难度大、新兴动能培育不足、区域同质化竞争加剧等挑战。</w:t>
      </w:r>
      <w:r>
        <w:rPr>
          <w:rFonts w:hint="default" w:ascii="Times New Roman" w:hAnsi="Times New Roman" w:eastAsia="方正仿宋_GBK" w:cs="Times New Roman"/>
          <w:b/>
          <w:bCs/>
          <w:lang w:val="en-US" w:eastAsia="zh-CN"/>
        </w:rPr>
        <w:t>但要清醒地看到，机遇和挑战并存，总体上机遇大于挑战。</w:t>
      </w:r>
      <w:r>
        <w:rPr>
          <w:rFonts w:hint="default" w:ascii="Times New Roman" w:hAnsi="Times New Roman" w:cs="Times New Roman"/>
          <w:lang w:val="en-US" w:eastAsia="zh-CN"/>
        </w:rPr>
        <w:t>在明年战略机遇叠加、发展基础支撑、政策环境优化、改革红利释放等多重利好因素引领下，叠加县域</w:t>
      </w:r>
      <w:r>
        <w:rPr>
          <w:rFonts w:hint="eastAsia" w:ascii="方正仿宋_GBK" w:hAnsi="方正仿宋_GBK" w:cs="方正仿宋_GBK"/>
          <w:lang w:val="en-US" w:eastAsia="zh-CN"/>
        </w:rPr>
        <w:t>“十五五”</w:t>
      </w:r>
      <w:r>
        <w:rPr>
          <w:rFonts w:hint="default" w:ascii="Times New Roman" w:hAnsi="Times New Roman" w:cs="Times New Roman"/>
          <w:lang w:val="en-US" w:eastAsia="zh-CN"/>
        </w:rPr>
        <w:t>规划蓝图落地</w:t>
      </w:r>
      <w:r>
        <w:rPr>
          <w:rFonts w:hint="eastAsia" w:ascii="方正仿宋_GBK" w:hAnsi="方正仿宋_GBK" w:cs="方正仿宋_GBK"/>
          <w:lang w:val="en-US" w:eastAsia="zh-CN"/>
        </w:rPr>
        <w:t>，</w:t>
      </w:r>
      <w:r>
        <w:rPr>
          <w:rFonts w:hint="eastAsia" w:ascii="方正仿宋_GBK" w:hAnsi="方正仿宋_GBK" w:cs="方正仿宋_GBK"/>
          <w:i w:val="0"/>
          <w:iCs w:val="0"/>
          <w:kern w:val="2"/>
          <w:sz w:val="32"/>
          <w:szCs w:val="32"/>
          <w:u w:val="none" w:color="auto"/>
          <w:lang w:val="en-US" w:eastAsia="zh-CN" w:bidi="ar-SA"/>
        </w:rPr>
        <w:t>“</w:t>
      </w:r>
      <w:r>
        <w:rPr>
          <w:rFonts w:hint="default" w:ascii="Times New Roman" w:hAnsi="Times New Roman" w:cs="Times New Roman"/>
          <w:i w:val="0"/>
          <w:iCs w:val="0"/>
          <w:kern w:val="2"/>
          <w:sz w:val="32"/>
          <w:szCs w:val="32"/>
          <w:u w:val="none" w:color="auto"/>
          <w:lang w:val="en-US" w:eastAsia="zh-CN" w:bidi="ar-SA"/>
        </w:rPr>
        <w:t>1224</w:t>
      </w:r>
      <w:r>
        <w:rPr>
          <w:rFonts w:hint="eastAsia" w:ascii="方正仿宋_GBK" w:hAnsi="方正仿宋_GBK" w:cs="方正仿宋_GBK"/>
          <w:i w:val="0"/>
          <w:iCs w:val="0"/>
          <w:kern w:val="2"/>
          <w:sz w:val="32"/>
          <w:szCs w:val="32"/>
          <w:u w:val="none" w:color="auto"/>
          <w:lang w:val="en-US" w:eastAsia="zh-CN" w:bidi="ar-SA"/>
        </w:rPr>
        <w:t>”总</w:t>
      </w:r>
      <w:r>
        <w:rPr>
          <w:rFonts w:hint="default" w:ascii="Times New Roman" w:hAnsi="Times New Roman" w:cs="Times New Roman"/>
          <w:i w:val="0"/>
          <w:iCs w:val="0"/>
          <w:kern w:val="2"/>
          <w:sz w:val="32"/>
          <w:szCs w:val="32"/>
          <w:u w:val="none" w:color="auto"/>
          <w:lang w:val="en-US" w:eastAsia="zh-CN" w:bidi="ar-SA"/>
        </w:rPr>
        <w:t>体布局全面铺开，</w:t>
      </w:r>
      <w:r>
        <w:rPr>
          <w:rFonts w:hint="eastAsia" w:ascii="方正仿宋_GBK" w:hAnsi="方正仿宋_GBK" w:cs="方正仿宋_GBK"/>
          <w:lang w:val="en-US" w:eastAsia="zh-CN"/>
        </w:rPr>
        <w:t>“</w:t>
      </w:r>
      <w:r>
        <w:rPr>
          <w:rFonts w:hint="default" w:ascii="Times New Roman" w:hAnsi="Times New Roman" w:cs="Times New Roman"/>
          <w:lang w:val="en-US" w:eastAsia="zh-CN"/>
        </w:rPr>
        <w:t>3618</w:t>
      </w:r>
      <w:r>
        <w:rPr>
          <w:rFonts w:hint="eastAsia" w:ascii="方正仿宋_GBK" w:hAnsi="方正仿宋_GBK" w:cs="方正仿宋_GBK"/>
          <w:lang w:val="en-US" w:eastAsia="zh-CN"/>
        </w:rPr>
        <w:t>”</w:t>
      </w:r>
      <w:r>
        <w:rPr>
          <w:rFonts w:hint="default" w:ascii="Times New Roman" w:hAnsi="Times New Roman" w:cs="Times New Roman"/>
          <w:lang w:val="en-US" w:eastAsia="zh-CN"/>
        </w:rPr>
        <w:t>重大项目布局落地实施，将</w:t>
      </w:r>
      <w:r>
        <w:rPr>
          <w:rFonts w:hint="eastAsia" w:ascii="方正仿宋_GBK" w:hAnsi="方正仿宋_GBK" w:cs="方正仿宋_GBK"/>
          <w:lang w:val="en-US" w:eastAsia="zh-CN"/>
        </w:rPr>
        <w:t>为“十五五”开好局、起</w:t>
      </w:r>
      <w:r>
        <w:rPr>
          <w:rFonts w:hint="default" w:ascii="Times New Roman" w:hAnsi="Times New Roman" w:cs="Times New Roman"/>
          <w:lang w:val="en-US" w:eastAsia="zh-CN"/>
        </w:rPr>
        <w:t>好步注入强劲动力、活力。</w:t>
      </w:r>
    </w:p>
    <w:p w14:paraId="20A3FF97">
      <w:pPr>
        <w:pStyle w:val="4"/>
        <w:keepNext w:val="0"/>
        <w:keepLines w:val="0"/>
        <w:pageBreakBefore w:val="0"/>
        <w:widowControl w:val="0"/>
        <w:numPr>
          <w:ilvl w:val="0"/>
          <w:numId w:val="0"/>
        </w:numPr>
        <w:kinsoku/>
        <w:wordWrap/>
        <w:overflowPunct/>
        <w:topLinePunct w:val="0"/>
        <w:bidi w:val="0"/>
        <w:adjustRightInd w:val="0"/>
        <w:snapToGrid/>
        <w:spacing w:line="594"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（二）总体要求</w:t>
      </w:r>
    </w:p>
    <w:p w14:paraId="40C62D67">
      <w:pPr>
        <w:keepNext w:val="0"/>
        <w:keepLines w:val="0"/>
        <w:pageBreakBefore w:val="0"/>
        <w:kinsoku/>
        <w:wordWrap/>
        <w:overflowPunct/>
        <w:topLinePunct w:val="0"/>
        <w:bidi w:val="0"/>
        <w:snapToGrid/>
        <w:spacing w:line="594" w:lineRule="exact"/>
        <w:ind w:firstLine="640" w:firstLineChars="200"/>
        <w:rPr>
          <w:rFonts w:hint="eastAsia" w:ascii="方正仿宋_GBK" w:hAnsi="方正仿宋_GBK" w:cs="方正仿宋_GBK"/>
          <w:lang w:val="en-US" w:eastAsia="zh-CN"/>
        </w:rPr>
      </w:pPr>
      <w:r>
        <w:rPr>
          <w:rFonts w:hint="default" w:ascii="Times New Roman" w:hAnsi="Times New Roman" w:cs="Times New Roman"/>
          <w:lang w:val="en-US" w:eastAsia="zh-CN"/>
        </w:rPr>
        <w:t>坚持以习近平新时代中国特色社会主义思想为指导，</w:t>
      </w:r>
      <w:r>
        <w:rPr>
          <w:rFonts w:hint="default" w:ascii="Times New Roman" w:hAnsi="Times New Roman" w:cs="Times New Roman"/>
          <w:color w:val="0C0C0C"/>
          <w:lang w:val="en-US" w:eastAsia="zh-CN"/>
        </w:rPr>
        <w:t>全面贯彻落实党的二十大和二十届历次全会精神，认真贯彻落实习近平总书记视察重庆重要讲话重要指示精神和中央经济工作会议精神，全面落实市委六届历次全会和县委十五届历次全会工作部署，</w:t>
      </w:r>
      <w:r>
        <w:rPr>
          <w:rFonts w:hint="default" w:ascii="Times New Roman" w:hAnsi="Times New Roman" w:cs="Times New Roman"/>
          <w:lang w:val="en-US" w:eastAsia="zh-CN"/>
        </w:rPr>
        <w:t>按照市委、县委经济工作会议要求，紧扣</w:t>
      </w:r>
      <w:r>
        <w:rPr>
          <w:rFonts w:hint="eastAsia" w:ascii="方正仿宋_GBK" w:hAnsi="方正仿宋_GBK" w:cs="方正仿宋_GBK"/>
          <w:lang w:val="en-US" w:eastAsia="zh-CN"/>
        </w:rPr>
        <w:t>“</w:t>
      </w:r>
      <w:r>
        <w:rPr>
          <w:rFonts w:hint="default" w:ascii="Times New Roman" w:hAnsi="Times New Roman" w:cs="Times New Roman"/>
          <w:lang w:val="en-US" w:eastAsia="zh-CN"/>
        </w:rPr>
        <w:t>1224</w:t>
      </w:r>
      <w:r>
        <w:rPr>
          <w:rFonts w:hint="eastAsia" w:ascii="方正仿宋_GBK" w:hAnsi="方正仿宋_GBK" w:cs="方正仿宋_GBK"/>
          <w:lang w:val="en-US" w:eastAsia="zh-CN"/>
        </w:rPr>
        <w:t>”总</w:t>
      </w:r>
      <w:r>
        <w:rPr>
          <w:rFonts w:hint="default" w:ascii="Times New Roman" w:hAnsi="Times New Roman" w:cs="Times New Roman"/>
          <w:lang w:val="en-US" w:eastAsia="zh-CN"/>
        </w:rPr>
        <w:t>体布局，坚持稳中求进工作总基调，完整准确全面贯彻新发展理念，主动服务融入新发展格局，着力提振发展信心、释放经济活力、防范化解重大风险、提高居民生活水平，持续巩固经济回升向好态势，保持社会和谐稳定，推动经济实现质的有效提升和量的合理增长，加快建设山区库区强县富民现代化巫山，</w:t>
      </w:r>
      <w:r>
        <w:rPr>
          <w:rFonts w:hint="eastAsia" w:ascii="方正仿宋_GBK" w:hAnsi="方正仿宋_GBK" w:cs="方正仿宋_GBK"/>
          <w:lang w:val="en-US" w:eastAsia="zh-CN"/>
        </w:rPr>
        <w:t>为“十五五”开好局、起好步奠定坚实基础。</w:t>
      </w:r>
    </w:p>
    <w:p w14:paraId="19C29D83">
      <w:pPr>
        <w:pStyle w:val="4"/>
        <w:keepNext w:val="0"/>
        <w:keepLines w:val="0"/>
        <w:pageBreakBefore w:val="0"/>
        <w:widowControl w:val="0"/>
        <w:numPr>
          <w:ilvl w:val="0"/>
          <w:numId w:val="0"/>
        </w:numPr>
        <w:kinsoku/>
        <w:wordWrap/>
        <w:overflowPunct/>
        <w:topLinePunct w:val="0"/>
        <w:bidi w:val="0"/>
        <w:adjustRightInd w:val="0"/>
        <w:snapToGrid/>
        <w:spacing w:line="594" w:lineRule="exact"/>
        <w:ind w:left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（三）主要发展目标</w:t>
      </w:r>
    </w:p>
    <w:p w14:paraId="01EC8FB4">
      <w:pPr>
        <w:keepNext w:val="0"/>
        <w:keepLines w:val="0"/>
        <w:pageBreakBefore w:val="0"/>
        <w:kinsoku/>
        <w:wordWrap/>
        <w:overflowPunct/>
        <w:topLinePunct w:val="0"/>
        <w:bidi w:val="0"/>
        <w:snapToGrid/>
        <w:spacing w:line="594" w:lineRule="exact"/>
        <w:ind w:firstLine="640" w:firstLineChars="200"/>
        <w:rPr>
          <w:rFonts w:hint="default" w:ascii="Times New Roman" w:hAnsi="Times New Roman" w:cs="Times New Roman"/>
          <w:color w:val="000000"/>
          <w:lang w:val="en-US" w:eastAsia="zh-CN"/>
        </w:rPr>
      </w:pPr>
      <w:r>
        <w:rPr>
          <w:rFonts w:hint="default" w:ascii="Times New Roman" w:hAnsi="Times New Roman" w:cs="Times New Roman"/>
          <w:lang w:val="en-US" w:eastAsia="zh-CN"/>
        </w:rPr>
        <w:t>对标中央、市委及县委经济工作会议精神，综合研判国内外宏观形势与县域经济发展基础，紧密衔接全市、</w:t>
      </w:r>
      <w:r>
        <w:rPr>
          <w:rFonts w:hint="eastAsia" w:ascii="方正仿宋_GBK" w:hAnsi="方正仿宋_GBK" w:cs="方正仿宋_GBK"/>
          <w:lang w:val="en-US" w:eastAsia="zh-CN"/>
        </w:rPr>
        <w:t>全县“十五五”规划目标，统筹高质量发展和高水平安全，按照“跳一跳、够得着”原则，</w:t>
      </w:r>
      <w:r>
        <w:rPr>
          <w:rFonts w:hint="default" w:ascii="Times New Roman" w:hAnsi="Times New Roman" w:cs="Times New Roman"/>
          <w:lang w:val="en-US" w:eastAsia="zh-CN"/>
        </w:rPr>
        <w:t>提出2026年经济社会发展计划指标25项。其中，</w:t>
      </w:r>
      <w:r>
        <w:rPr>
          <w:rFonts w:hint="default" w:ascii="Times New Roman" w:hAnsi="Times New Roman" w:cs="Times New Roman"/>
          <w:kern w:val="2"/>
          <w:sz w:val="32"/>
          <w:szCs w:val="24"/>
          <w:lang w:eastAsia="zh-CN"/>
        </w:rPr>
        <w:t>细颗粒物（</w:t>
      </w:r>
      <w:r>
        <w:rPr>
          <w:rFonts w:hint="default" w:ascii="Times New Roman" w:hAnsi="Times New Roman" w:cs="Times New Roman"/>
          <w:kern w:val="2"/>
          <w:sz w:val="32"/>
          <w:szCs w:val="24"/>
          <w:lang w:val="en-US" w:eastAsia="zh-CN"/>
        </w:rPr>
        <w:t>PM</w:t>
      </w:r>
      <w:r>
        <w:rPr>
          <w:rFonts w:hint="default" w:ascii="Times New Roman" w:hAnsi="Times New Roman" w:cs="Times New Roman"/>
          <w:kern w:val="2"/>
          <w:sz w:val="32"/>
          <w:szCs w:val="24"/>
          <w:vertAlign w:val="subscript"/>
          <w:lang w:val="en-US" w:eastAsia="zh-CN"/>
        </w:rPr>
        <w:t>2.5</w:t>
      </w:r>
      <w:r>
        <w:rPr>
          <w:rFonts w:hint="default" w:ascii="Times New Roman" w:hAnsi="Times New Roman" w:cs="Times New Roman"/>
          <w:kern w:val="2"/>
          <w:sz w:val="32"/>
          <w:szCs w:val="24"/>
          <w:lang w:eastAsia="zh-CN"/>
        </w:rPr>
        <w:t>）浓度、</w:t>
      </w:r>
      <w:r>
        <w:rPr>
          <w:rFonts w:hint="default" w:ascii="Times New Roman" w:hAnsi="Times New Roman" w:eastAsia="方正仿宋_GBK" w:cs="Times New Roman"/>
          <w:kern w:val="2"/>
          <w:sz w:val="32"/>
          <w:szCs w:val="24"/>
        </w:rPr>
        <w:t>森林蓄积量</w:t>
      </w:r>
      <w:r>
        <w:rPr>
          <w:rFonts w:hint="default" w:ascii="Times New Roman" w:hAnsi="Times New Roman" w:cs="Times New Roman"/>
        </w:rPr>
        <w:t>等</w:t>
      </w:r>
      <w:r>
        <w:rPr>
          <w:rFonts w:hint="default" w:ascii="Times New Roman" w:hAnsi="Times New Roman" w:cs="Times New Roman"/>
          <w:lang w:val="en-US" w:eastAsia="zh-CN"/>
        </w:rPr>
        <w:t>6</w:t>
      </w:r>
      <w:r>
        <w:rPr>
          <w:rFonts w:hint="default" w:ascii="Times New Roman" w:hAnsi="Times New Roman" w:cs="Times New Roman"/>
        </w:rPr>
        <w:t>项为</w:t>
      </w:r>
      <w:r>
        <w:rPr>
          <w:rFonts w:hint="default" w:ascii="Times New Roman" w:hAnsi="Times New Roman" w:cs="Times New Roman"/>
          <w:lang w:eastAsia="zh-CN"/>
        </w:rPr>
        <w:t>体现</w:t>
      </w:r>
      <w:r>
        <w:rPr>
          <w:rFonts w:hint="default" w:ascii="Times New Roman" w:hAnsi="Times New Roman" w:cs="Times New Roman"/>
          <w:color w:val="000000"/>
        </w:rPr>
        <w:t>政府履行公共职能必须达到的</w:t>
      </w:r>
      <w:r>
        <w:rPr>
          <w:rFonts w:hint="default" w:ascii="Times New Roman" w:hAnsi="Times New Roman" w:cs="Times New Roman"/>
        </w:rPr>
        <w:t>约</w:t>
      </w:r>
      <w:r>
        <w:rPr>
          <w:rFonts w:hint="default" w:ascii="Times New Roman" w:hAnsi="Times New Roman" w:cs="Times New Roman"/>
          <w:color w:val="000000"/>
        </w:rPr>
        <w:t>束性指标；地区生产总值、</w:t>
      </w:r>
      <w:r>
        <w:rPr>
          <w:rFonts w:hint="default" w:ascii="Times New Roman" w:hAnsi="Times New Roman" w:cs="Times New Roman"/>
          <w:color w:val="000000"/>
          <w:lang w:eastAsia="zh-CN"/>
        </w:rPr>
        <w:t>第一产业</w:t>
      </w:r>
      <w:r>
        <w:rPr>
          <w:rFonts w:hint="default" w:ascii="Times New Roman" w:hAnsi="Times New Roman" w:cs="Times New Roman"/>
          <w:color w:val="000000"/>
        </w:rPr>
        <w:t>增加值增速等</w:t>
      </w:r>
      <w:r>
        <w:rPr>
          <w:rFonts w:hint="default" w:ascii="Times New Roman" w:hAnsi="Times New Roman" w:cs="Times New Roman"/>
          <w:color w:val="000000"/>
          <w:lang w:val="en-US" w:eastAsia="zh-CN"/>
        </w:rPr>
        <w:t>19</w:t>
      </w:r>
      <w:r>
        <w:rPr>
          <w:rFonts w:hint="default" w:ascii="Times New Roman" w:hAnsi="Times New Roman" w:cs="Times New Roman"/>
          <w:color w:val="000000"/>
        </w:rPr>
        <w:t>项为</w:t>
      </w:r>
      <w:r>
        <w:rPr>
          <w:rFonts w:hint="default" w:ascii="Times New Roman" w:hAnsi="Times New Roman" w:cs="Times New Roman"/>
          <w:color w:val="0C0C0C"/>
          <w:lang w:eastAsia="zh-CN"/>
        </w:rPr>
        <w:t>体现政府工作目标</w:t>
      </w:r>
      <w:r>
        <w:rPr>
          <w:rFonts w:hint="default" w:ascii="Times New Roman" w:hAnsi="Times New Roman" w:cs="Times New Roman"/>
          <w:color w:val="0C0C0C"/>
        </w:rPr>
        <w:t>导向</w:t>
      </w:r>
      <w:r>
        <w:rPr>
          <w:rFonts w:hint="default" w:ascii="Times New Roman" w:hAnsi="Times New Roman" w:cs="Times New Roman"/>
          <w:color w:val="0C0C0C"/>
          <w:lang w:eastAsia="zh-CN"/>
        </w:rPr>
        <w:t>的</w:t>
      </w:r>
      <w:r>
        <w:rPr>
          <w:rFonts w:hint="default" w:ascii="Times New Roman" w:hAnsi="Times New Roman" w:cs="Times New Roman"/>
          <w:color w:val="0C0C0C"/>
        </w:rPr>
        <w:t>预期性指标。</w:t>
      </w:r>
      <w:r>
        <w:rPr>
          <w:rFonts w:hint="default" w:ascii="Times New Roman" w:hAnsi="Times New Roman" w:cs="Times New Roman"/>
          <w:color w:val="0C0C0C"/>
          <w:lang w:eastAsia="zh-CN"/>
        </w:rPr>
        <w:t>其中，</w:t>
      </w:r>
      <w:r>
        <w:rPr>
          <w:rFonts w:hint="default" w:ascii="Times New Roman" w:hAnsi="Times New Roman" w:cs="Times New Roman"/>
          <w:color w:val="000000"/>
          <w:lang w:eastAsia="zh-CN"/>
        </w:rPr>
        <w:t>预期</w:t>
      </w:r>
      <w:r>
        <w:rPr>
          <w:rFonts w:hint="default" w:ascii="Times New Roman" w:hAnsi="Times New Roman" w:cs="Times New Roman"/>
          <w:color w:val="000000"/>
          <w:lang w:val="en-US" w:eastAsia="zh-CN"/>
        </w:rPr>
        <w:t>2026年</w:t>
      </w:r>
      <w:r>
        <w:rPr>
          <w:rFonts w:hint="default" w:ascii="Times New Roman" w:hAnsi="Times New Roman" w:cs="Times New Roman"/>
          <w:color w:val="000000"/>
          <w:lang w:eastAsia="zh-CN"/>
        </w:rPr>
        <w:t>地区生产总值增长</w:t>
      </w:r>
      <w:r>
        <w:rPr>
          <w:rFonts w:hint="eastAsia" w:cs="Times New Roman"/>
          <w:color w:val="000000"/>
          <w:lang w:val="en-US" w:eastAsia="zh-CN"/>
        </w:rPr>
        <w:t>5.5</w:t>
      </w:r>
      <w:r>
        <w:rPr>
          <w:rFonts w:hint="default" w:ascii="Times New Roman" w:hAnsi="Times New Roman" w:cs="Times New Roman"/>
          <w:color w:val="000000"/>
          <w:lang w:val="en-US" w:eastAsia="zh-CN"/>
        </w:rPr>
        <w:t>%左右、规上工业增加值增长</w:t>
      </w:r>
      <w:r>
        <w:rPr>
          <w:rFonts w:hint="eastAsia" w:cs="Times New Roman"/>
          <w:color w:val="000000"/>
          <w:lang w:val="en-US" w:eastAsia="zh-CN"/>
        </w:rPr>
        <w:t>9.0</w:t>
      </w:r>
      <w:r>
        <w:rPr>
          <w:rFonts w:hint="default" w:ascii="Times New Roman" w:hAnsi="Times New Roman" w:cs="Times New Roman"/>
          <w:color w:val="000000"/>
          <w:lang w:val="en-US" w:eastAsia="zh-CN"/>
        </w:rPr>
        <w:t>%、固定资产投资增长5</w:t>
      </w:r>
      <w:r>
        <w:rPr>
          <w:rFonts w:hint="eastAsia" w:cs="Times New Roman"/>
          <w:color w:val="000000"/>
          <w:lang w:val="en-US" w:eastAsia="zh-CN"/>
        </w:rPr>
        <w:t>.0</w:t>
      </w:r>
      <w:r>
        <w:rPr>
          <w:rFonts w:hint="default" w:ascii="Times New Roman" w:hAnsi="Times New Roman" w:cs="Times New Roman"/>
          <w:color w:val="000000"/>
          <w:lang w:val="en-US" w:eastAsia="zh-CN"/>
        </w:rPr>
        <w:t>%以上、社会消费品零售总额增长5</w:t>
      </w:r>
      <w:r>
        <w:rPr>
          <w:rFonts w:hint="eastAsia" w:cs="Times New Roman"/>
          <w:color w:val="000000"/>
          <w:lang w:val="en-US" w:eastAsia="zh-CN"/>
        </w:rPr>
        <w:t>.0</w:t>
      </w:r>
      <w:r>
        <w:rPr>
          <w:rFonts w:hint="default" w:ascii="Times New Roman" w:hAnsi="Times New Roman" w:cs="Times New Roman"/>
          <w:color w:val="000000"/>
          <w:lang w:val="en-US" w:eastAsia="zh-CN"/>
        </w:rPr>
        <w:t>%、一般公共预算收入较2025年年初</w:t>
      </w:r>
      <w:r>
        <w:rPr>
          <w:rFonts w:hint="eastAsia" w:cs="Times New Roman"/>
          <w:color w:val="000000"/>
          <w:lang w:val="en-US" w:eastAsia="zh-CN"/>
        </w:rPr>
        <w:t>预算</w:t>
      </w:r>
      <w:r>
        <w:rPr>
          <w:rFonts w:hint="default" w:ascii="Times New Roman" w:hAnsi="Times New Roman" w:cs="Times New Roman"/>
          <w:color w:val="000000"/>
          <w:lang w:val="en-US" w:eastAsia="zh-CN"/>
        </w:rPr>
        <w:t>增长6.5%、全体居民人均可支配收入不低于经济增长速度。</w:t>
      </w:r>
    </w:p>
    <w:p w14:paraId="632EC0B9">
      <w:pPr>
        <w:pStyle w:val="4"/>
        <w:keepNext w:val="0"/>
        <w:keepLines w:val="0"/>
        <w:pageBreakBefore w:val="0"/>
        <w:widowControl w:val="0"/>
        <w:numPr>
          <w:ilvl w:val="0"/>
          <w:numId w:val="0"/>
        </w:numPr>
        <w:kinsoku/>
        <w:wordWrap/>
        <w:overflowPunct/>
        <w:topLinePunct w:val="0"/>
        <w:bidi w:val="0"/>
        <w:adjustRightInd w:val="0"/>
        <w:snapToGrid/>
        <w:spacing w:line="594"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（四）投资计划安排</w:t>
      </w:r>
    </w:p>
    <w:p w14:paraId="07912BDD">
      <w:pPr>
        <w:keepNext w:val="0"/>
        <w:keepLines w:val="0"/>
        <w:pageBreakBefore w:val="0"/>
        <w:widowControl w:val="0"/>
        <w:kinsoku/>
        <w:wordWrap/>
        <w:overflowPunct/>
        <w:topLinePunct w:val="0"/>
        <w:bidi w:val="0"/>
        <w:adjustRightInd w:val="0"/>
        <w:snapToGrid/>
        <w:spacing w:line="594" w:lineRule="exact"/>
        <w:ind w:firstLine="640" w:firstLineChars="200"/>
        <w:textAlignment w:val="auto"/>
        <w:rPr>
          <w:rFonts w:hint="default" w:ascii="Times New Roman" w:hAnsi="Times New Roman" w:cs="Times New Roman"/>
          <w:highlight w:val="none"/>
          <w:lang w:val="en-US"/>
        </w:rPr>
      </w:pPr>
      <w:r>
        <w:rPr>
          <w:rFonts w:hint="default" w:ascii="Times New Roman" w:hAnsi="Times New Roman" w:cs="Times New Roman"/>
          <w:highlight w:val="none"/>
        </w:rPr>
        <w:t>2026年投资计划30</w:t>
      </w:r>
      <w:r>
        <w:rPr>
          <w:rFonts w:hint="eastAsia" w:cs="Times New Roman"/>
          <w:highlight w:val="none"/>
          <w:lang w:val="en-US" w:eastAsia="zh-CN"/>
        </w:rPr>
        <w:t>4</w:t>
      </w:r>
      <w:r>
        <w:rPr>
          <w:rFonts w:hint="default" w:ascii="Times New Roman" w:hAnsi="Times New Roman" w:cs="Times New Roman"/>
          <w:highlight w:val="none"/>
        </w:rPr>
        <w:t>个，总投资87</w:t>
      </w:r>
      <w:r>
        <w:rPr>
          <w:rFonts w:hint="eastAsia" w:cs="Times New Roman"/>
          <w:highlight w:val="none"/>
          <w:lang w:val="en-US" w:eastAsia="zh-CN"/>
        </w:rPr>
        <w:t>0</w:t>
      </w:r>
      <w:r>
        <w:rPr>
          <w:rFonts w:hint="default" w:ascii="Times New Roman" w:hAnsi="Times New Roman" w:cs="Times New Roman"/>
          <w:highlight w:val="none"/>
        </w:rPr>
        <w:t>.4</w:t>
      </w:r>
      <w:r>
        <w:rPr>
          <w:rFonts w:hint="eastAsia" w:cs="Times New Roman"/>
          <w:highlight w:val="none"/>
          <w:lang w:val="en-US" w:eastAsia="zh-CN"/>
        </w:rPr>
        <w:t>8</w:t>
      </w:r>
      <w:r>
        <w:rPr>
          <w:rFonts w:hint="default" w:ascii="Times New Roman" w:hAnsi="Times New Roman" w:cs="Times New Roman"/>
          <w:highlight w:val="none"/>
        </w:rPr>
        <w:t>亿元，</w:t>
      </w:r>
      <w:r>
        <w:rPr>
          <w:rFonts w:hint="default" w:ascii="Times New Roman" w:hAnsi="Times New Roman" w:cs="Times New Roman"/>
          <w:highlight w:val="none"/>
          <w:lang w:eastAsia="zh-CN"/>
        </w:rPr>
        <w:t>其中</w:t>
      </w:r>
      <w:r>
        <w:rPr>
          <w:rFonts w:hint="default" w:ascii="Times New Roman" w:hAnsi="Times New Roman" w:cs="Times New Roman"/>
          <w:highlight w:val="none"/>
        </w:rPr>
        <w:t>年度计划投资</w:t>
      </w:r>
      <w:r>
        <w:rPr>
          <w:rFonts w:hint="eastAsia" w:cs="Times New Roman"/>
          <w:highlight w:val="none"/>
          <w:lang w:val="en-US" w:eastAsia="zh-CN"/>
        </w:rPr>
        <w:t>166.02</w:t>
      </w:r>
      <w:r>
        <w:rPr>
          <w:rFonts w:hint="default" w:ascii="Times New Roman" w:hAnsi="Times New Roman" w:cs="Times New Roman"/>
          <w:highlight w:val="none"/>
        </w:rPr>
        <w:t>亿元。</w:t>
      </w:r>
      <w:r>
        <w:rPr>
          <w:rFonts w:hint="default" w:ascii="Times New Roman" w:hAnsi="Times New Roman" w:cs="Times New Roman"/>
          <w:b/>
          <w:bCs/>
          <w:color w:val="auto"/>
          <w:sz w:val="32"/>
          <w:szCs w:val="32"/>
          <w:highlight w:val="none"/>
          <w:lang w:val="en-US" w:eastAsia="zh-CN"/>
        </w:rPr>
        <w:t>从行业领域看，</w:t>
      </w:r>
      <w:r>
        <w:rPr>
          <w:rFonts w:hint="default" w:ascii="Times New Roman" w:hAnsi="Times New Roman" w:cs="Times New Roman"/>
          <w:color w:val="auto"/>
          <w:sz w:val="32"/>
          <w:szCs w:val="32"/>
          <w:highlight w:val="none"/>
          <w:lang w:val="en-US" w:eastAsia="zh-CN"/>
        </w:rPr>
        <w:t>基础设施类项目</w:t>
      </w:r>
      <w:r>
        <w:rPr>
          <w:rFonts w:hint="eastAsia" w:cs="Times New Roman"/>
          <w:color w:val="auto"/>
          <w:sz w:val="32"/>
          <w:szCs w:val="32"/>
          <w:highlight w:val="none"/>
          <w:lang w:val="en-US" w:eastAsia="zh-CN"/>
        </w:rPr>
        <w:t>69</w:t>
      </w:r>
      <w:r>
        <w:rPr>
          <w:rFonts w:hint="default" w:ascii="Times New Roman" w:hAnsi="Times New Roman" w:cs="Times New Roman"/>
          <w:color w:val="auto"/>
          <w:sz w:val="32"/>
          <w:szCs w:val="32"/>
          <w:highlight w:val="none"/>
          <w:lang w:val="en-US" w:eastAsia="zh-CN"/>
        </w:rPr>
        <w:t>个，总投资</w:t>
      </w:r>
      <w:r>
        <w:rPr>
          <w:rFonts w:hint="eastAsia" w:ascii="Times New Roman" w:hAnsi="Times New Roman" w:cs="Times New Roman"/>
          <w:color w:val="auto"/>
          <w:sz w:val="32"/>
          <w:szCs w:val="32"/>
          <w:highlight w:val="none"/>
          <w:lang w:val="en-US" w:eastAsia="zh-CN"/>
        </w:rPr>
        <w:t>4</w:t>
      </w:r>
      <w:r>
        <w:rPr>
          <w:rFonts w:hint="eastAsia" w:cs="Times New Roman"/>
          <w:color w:val="auto"/>
          <w:sz w:val="32"/>
          <w:szCs w:val="32"/>
          <w:highlight w:val="none"/>
          <w:lang w:val="en-US" w:eastAsia="zh-CN"/>
        </w:rPr>
        <w:t>69.92</w:t>
      </w:r>
      <w:r>
        <w:rPr>
          <w:rFonts w:hint="default" w:ascii="Times New Roman" w:hAnsi="Times New Roman" w:cs="Times New Roman"/>
          <w:color w:val="auto"/>
          <w:sz w:val="32"/>
          <w:szCs w:val="32"/>
          <w:highlight w:val="none"/>
          <w:lang w:val="en-US" w:eastAsia="zh-CN"/>
        </w:rPr>
        <w:t>亿元，计划投资</w:t>
      </w:r>
      <w:r>
        <w:rPr>
          <w:rFonts w:hint="eastAsia" w:cs="Times New Roman"/>
          <w:color w:val="auto"/>
          <w:sz w:val="32"/>
          <w:szCs w:val="32"/>
          <w:highlight w:val="none"/>
          <w:lang w:val="en-US" w:eastAsia="zh-CN"/>
        </w:rPr>
        <w:t>63</w:t>
      </w:r>
      <w:r>
        <w:rPr>
          <w:rFonts w:hint="default" w:ascii="Times New Roman" w:hAnsi="Times New Roman" w:cs="Times New Roman"/>
          <w:color w:val="auto"/>
          <w:sz w:val="32"/>
          <w:szCs w:val="32"/>
          <w:highlight w:val="none"/>
          <w:lang w:val="en-US" w:eastAsia="zh-CN"/>
        </w:rPr>
        <w:t>亿元；产业类项目</w:t>
      </w:r>
      <w:r>
        <w:rPr>
          <w:rFonts w:hint="eastAsia" w:ascii="Times New Roman" w:hAnsi="Times New Roman" w:cs="Times New Roman"/>
          <w:color w:val="auto"/>
          <w:sz w:val="32"/>
          <w:szCs w:val="32"/>
          <w:highlight w:val="none"/>
          <w:lang w:val="en-US" w:eastAsia="zh-CN"/>
        </w:rPr>
        <w:t>138</w:t>
      </w:r>
      <w:r>
        <w:rPr>
          <w:rFonts w:hint="default" w:ascii="Times New Roman" w:hAnsi="Times New Roman" w:cs="Times New Roman"/>
          <w:color w:val="auto"/>
          <w:sz w:val="32"/>
          <w:szCs w:val="32"/>
          <w:highlight w:val="none"/>
          <w:lang w:val="en-US" w:eastAsia="zh-CN"/>
        </w:rPr>
        <w:t>个，总投资</w:t>
      </w:r>
      <w:r>
        <w:rPr>
          <w:rFonts w:hint="eastAsia" w:ascii="Times New Roman" w:hAnsi="Times New Roman" w:cs="Times New Roman"/>
          <w:color w:val="auto"/>
          <w:sz w:val="32"/>
          <w:szCs w:val="32"/>
          <w:highlight w:val="none"/>
          <w:lang w:val="en-US" w:eastAsia="zh-CN"/>
        </w:rPr>
        <w:t>240.82</w:t>
      </w:r>
      <w:r>
        <w:rPr>
          <w:rFonts w:hint="default" w:ascii="Times New Roman" w:hAnsi="Times New Roman" w:cs="Times New Roman"/>
          <w:color w:val="auto"/>
          <w:sz w:val="32"/>
          <w:szCs w:val="32"/>
          <w:highlight w:val="none"/>
          <w:lang w:val="en-US" w:eastAsia="zh-CN"/>
        </w:rPr>
        <w:t>亿元，计划投资</w:t>
      </w:r>
      <w:r>
        <w:rPr>
          <w:rFonts w:hint="eastAsia" w:ascii="Times New Roman" w:hAnsi="Times New Roman" w:cs="Times New Roman"/>
          <w:color w:val="auto"/>
          <w:sz w:val="32"/>
          <w:szCs w:val="32"/>
          <w:highlight w:val="none"/>
          <w:lang w:val="en-US" w:eastAsia="zh-CN"/>
        </w:rPr>
        <w:t>70.</w:t>
      </w:r>
      <w:r>
        <w:rPr>
          <w:rFonts w:hint="eastAsia" w:cs="Times New Roman"/>
          <w:color w:val="auto"/>
          <w:sz w:val="32"/>
          <w:szCs w:val="32"/>
          <w:highlight w:val="none"/>
          <w:lang w:val="en-US" w:eastAsia="zh-CN"/>
        </w:rPr>
        <w:t>88</w:t>
      </w:r>
      <w:r>
        <w:rPr>
          <w:rFonts w:hint="default" w:ascii="Times New Roman" w:hAnsi="Times New Roman" w:cs="Times New Roman"/>
          <w:color w:val="auto"/>
          <w:sz w:val="32"/>
          <w:szCs w:val="32"/>
          <w:highlight w:val="none"/>
          <w:lang w:val="en-US" w:eastAsia="zh-CN"/>
        </w:rPr>
        <w:t>亿元；城市开发类项目6</w:t>
      </w:r>
      <w:r>
        <w:rPr>
          <w:rFonts w:hint="eastAsia" w:ascii="Times New Roman" w:hAnsi="Times New Roman" w:cs="Times New Roman"/>
          <w:color w:val="auto"/>
          <w:sz w:val="32"/>
          <w:szCs w:val="32"/>
          <w:highlight w:val="none"/>
          <w:lang w:val="en-US" w:eastAsia="zh-CN"/>
        </w:rPr>
        <w:t>8</w:t>
      </w:r>
      <w:r>
        <w:rPr>
          <w:rFonts w:hint="default" w:ascii="Times New Roman" w:hAnsi="Times New Roman" w:cs="Times New Roman"/>
          <w:color w:val="auto"/>
          <w:sz w:val="32"/>
          <w:szCs w:val="32"/>
          <w:highlight w:val="none"/>
          <w:lang w:val="en-US" w:eastAsia="zh-CN"/>
        </w:rPr>
        <w:t>个，总投资</w:t>
      </w:r>
      <w:r>
        <w:rPr>
          <w:rFonts w:hint="eastAsia" w:ascii="Times New Roman" w:hAnsi="Times New Roman" w:cs="Times New Roman"/>
          <w:color w:val="auto"/>
          <w:sz w:val="32"/>
          <w:szCs w:val="32"/>
          <w:highlight w:val="none"/>
          <w:lang w:val="en-US" w:eastAsia="zh-CN"/>
        </w:rPr>
        <w:t>134.7</w:t>
      </w:r>
      <w:r>
        <w:rPr>
          <w:rFonts w:hint="default" w:ascii="Times New Roman" w:hAnsi="Times New Roman" w:cs="Times New Roman"/>
          <w:color w:val="auto"/>
          <w:sz w:val="32"/>
          <w:szCs w:val="32"/>
          <w:highlight w:val="none"/>
          <w:lang w:val="en-US" w:eastAsia="zh-CN"/>
        </w:rPr>
        <w:t>亿元，计划投资2</w:t>
      </w:r>
      <w:r>
        <w:rPr>
          <w:rFonts w:hint="eastAsia" w:ascii="Times New Roman" w:hAnsi="Times New Roman" w:cs="Times New Roman"/>
          <w:color w:val="auto"/>
          <w:sz w:val="32"/>
          <w:szCs w:val="32"/>
          <w:highlight w:val="none"/>
          <w:lang w:val="en-US" w:eastAsia="zh-CN"/>
        </w:rPr>
        <w:t>4.99</w:t>
      </w:r>
      <w:r>
        <w:rPr>
          <w:rFonts w:hint="default" w:ascii="Times New Roman" w:hAnsi="Times New Roman" w:cs="Times New Roman"/>
          <w:color w:val="auto"/>
          <w:sz w:val="32"/>
          <w:szCs w:val="32"/>
          <w:highlight w:val="none"/>
          <w:lang w:val="en-US" w:eastAsia="zh-CN"/>
        </w:rPr>
        <w:t>亿元；社会事业类项目2</w:t>
      </w:r>
      <w:r>
        <w:rPr>
          <w:rFonts w:hint="eastAsia"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lang w:val="en-US" w:eastAsia="zh-CN"/>
        </w:rPr>
        <w:t>个、总投资2</w:t>
      </w:r>
      <w:r>
        <w:rPr>
          <w:rFonts w:hint="eastAsia" w:ascii="Times New Roman" w:hAnsi="Times New Roman" w:cs="Times New Roman"/>
          <w:color w:val="auto"/>
          <w:sz w:val="32"/>
          <w:szCs w:val="32"/>
          <w:highlight w:val="none"/>
          <w:lang w:val="en-US" w:eastAsia="zh-CN"/>
        </w:rPr>
        <w:t>5.02</w:t>
      </w:r>
      <w:r>
        <w:rPr>
          <w:rFonts w:hint="default" w:ascii="Times New Roman" w:hAnsi="Times New Roman" w:cs="Times New Roman"/>
          <w:color w:val="auto"/>
          <w:sz w:val="32"/>
          <w:szCs w:val="32"/>
          <w:highlight w:val="none"/>
          <w:lang w:val="en-US" w:eastAsia="zh-CN"/>
        </w:rPr>
        <w:t>亿元、计划投资</w:t>
      </w:r>
      <w:r>
        <w:rPr>
          <w:rFonts w:hint="eastAsia" w:ascii="Times New Roman" w:hAnsi="Times New Roman" w:cs="Times New Roman"/>
          <w:color w:val="auto"/>
          <w:sz w:val="32"/>
          <w:szCs w:val="32"/>
          <w:highlight w:val="none"/>
          <w:lang w:val="en-US" w:eastAsia="zh-CN"/>
        </w:rPr>
        <w:t>7.13</w:t>
      </w:r>
      <w:r>
        <w:rPr>
          <w:rFonts w:hint="default" w:ascii="Times New Roman" w:hAnsi="Times New Roman" w:cs="Times New Roman"/>
          <w:color w:val="auto"/>
          <w:sz w:val="32"/>
          <w:szCs w:val="32"/>
          <w:highlight w:val="none"/>
          <w:lang w:val="en-US" w:eastAsia="zh-CN"/>
        </w:rPr>
        <w:t>亿元。</w:t>
      </w:r>
      <w:r>
        <w:rPr>
          <w:rFonts w:hint="eastAsia" w:ascii="Times New Roman" w:hAnsi="Times New Roman" w:cs="Times New Roman"/>
          <w:b/>
          <w:bCs/>
          <w:color w:val="auto"/>
          <w:sz w:val="32"/>
          <w:szCs w:val="32"/>
          <w:highlight w:val="none"/>
          <w:lang w:val="en-US" w:eastAsia="zh-CN"/>
        </w:rPr>
        <w:t>按照“三个一批”来看，</w:t>
      </w:r>
      <w:r>
        <w:rPr>
          <w:rFonts w:hint="eastAsia" w:ascii="方正仿宋_GBK" w:hAnsi="方正仿宋_GBK" w:eastAsia="方正仿宋_GBK" w:cs="方正仿宋_GBK"/>
          <w:b w:val="0"/>
          <w:bCs w:val="0"/>
          <w:color w:val="auto"/>
          <w:sz w:val="32"/>
          <w:szCs w:val="32"/>
          <w:highlight w:val="none"/>
          <w:lang w:val="en-US" w:eastAsia="zh-CN"/>
        </w:rPr>
        <w:t>“新建一批”</w:t>
      </w:r>
      <w:r>
        <w:rPr>
          <w:rFonts w:hint="default" w:ascii="Times New Roman" w:hAnsi="Times New Roman" w:cs="Times New Roman"/>
          <w:color w:val="auto"/>
          <w:sz w:val="32"/>
          <w:szCs w:val="32"/>
          <w:highlight w:val="none"/>
          <w:lang w:val="en-US" w:eastAsia="zh-CN"/>
        </w:rPr>
        <w:t>项目13</w:t>
      </w:r>
      <w:r>
        <w:rPr>
          <w:rFonts w:hint="eastAsia" w:cs="Times New Roman"/>
          <w:color w:val="auto"/>
          <w:sz w:val="32"/>
          <w:szCs w:val="32"/>
          <w:highlight w:val="none"/>
          <w:lang w:val="en-US" w:eastAsia="zh-CN"/>
        </w:rPr>
        <w:t>7</w:t>
      </w:r>
      <w:r>
        <w:rPr>
          <w:rFonts w:hint="default" w:ascii="Times New Roman" w:hAnsi="Times New Roman" w:cs="Times New Roman"/>
          <w:color w:val="auto"/>
          <w:sz w:val="32"/>
          <w:szCs w:val="32"/>
          <w:highlight w:val="none"/>
          <w:lang w:val="en-US" w:eastAsia="zh-CN"/>
        </w:rPr>
        <w:t>个，总投资</w:t>
      </w:r>
      <w:r>
        <w:rPr>
          <w:rFonts w:hint="eastAsia" w:cs="Times New Roman"/>
          <w:color w:val="auto"/>
          <w:sz w:val="32"/>
          <w:szCs w:val="32"/>
          <w:highlight w:val="none"/>
          <w:lang w:val="en-US" w:eastAsia="zh-CN"/>
        </w:rPr>
        <w:t>313.33</w:t>
      </w:r>
      <w:r>
        <w:rPr>
          <w:rFonts w:hint="default" w:ascii="Times New Roman" w:hAnsi="Times New Roman" w:cs="Times New Roman"/>
          <w:color w:val="auto"/>
          <w:sz w:val="32"/>
          <w:szCs w:val="32"/>
          <w:highlight w:val="none"/>
          <w:lang w:val="en-US" w:eastAsia="zh-CN"/>
        </w:rPr>
        <w:t>亿元，年度计划投资</w:t>
      </w:r>
      <w:r>
        <w:rPr>
          <w:rFonts w:hint="eastAsia" w:cs="Times New Roman"/>
          <w:color w:val="auto"/>
          <w:sz w:val="32"/>
          <w:szCs w:val="32"/>
          <w:highlight w:val="none"/>
          <w:lang w:val="en-US" w:eastAsia="zh-CN"/>
        </w:rPr>
        <w:t>110.3</w:t>
      </w:r>
      <w:r>
        <w:rPr>
          <w:rFonts w:hint="default" w:ascii="Times New Roman" w:hAnsi="Times New Roman" w:cs="Times New Roman"/>
          <w:color w:val="auto"/>
          <w:sz w:val="32"/>
          <w:szCs w:val="32"/>
          <w:highlight w:val="none"/>
          <w:lang w:val="en-US" w:eastAsia="zh-CN"/>
        </w:rPr>
        <w:t>亿元；</w:t>
      </w:r>
      <w:r>
        <w:rPr>
          <w:rFonts w:hint="eastAsia" w:ascii="方正仿宋_GBK" w:hAnsi="方正仿宋_GBK" w:eastAsia="方正仿宋_GBK" w:cs="方正仿宋_GBK"/>
          <w:color w:val="auto"/>
          <w:sz w:val="32"/>
          <w:szCs w:val="32"/>
          <w:highlight w:val="none"/>
          <w:lang w:val="en-US" w:eastAsia="zh-CN"/>
        </w:rPr>
        <w:t>“续建一批”项目</w:t>
      </w:r>
      <w:r>
        <w:rPr>
          <w:rFonts w:hint="default" w:ascii="Times New Roman" w:hAnsi="Times New Roman" w:cs="Times New Roman"/>
          <w:color w:val="auto"/>
          <w:sz w:val="32"/>
          <w:szCs w:val="32"/>
          <w:highlight w:val="none"/>
          <w:lang w:val="en-US" w:eastAsia="zh-CN"/>
        </w:rPr>
        <w:t>5</w:t>
      </w:r>
      <w:r>
        <w:rPr>
          <w:rFonts w:hint="eastAsia" w:cs="Times New Roman"/>
          <w:color w:val="auto"/>
          <w:sz w:val="32"/>
          <w:szCs w:val="32"/>
          <w:highlight w:val="none"/>
          <w:lang w:val="en-US" w:eastAsia="zh-CN"/>
        </w:rPr>
        <w:t>5</w:t>
      </w:r>
      <w:r>
        <w:rPr>
          <w:rFonts w:hint="default" w:ascii="Times New Roman" w:hAnsi="Times New Roman" w:cs="Times New Roman"/>
          <w:color w:val="auto"/>
          <w:sz w:val="32"/>
          <w:szCs w:val="32"/>
          <w:highlight w:val="none"/>
          <w:lang w:val="en-US" w:eastAsia="zh-CN"/>
        </w:rPr>
        <w:t>个，总投资</w:t>
      </w:r>
      <w:r>
        <w:rPr>
          <w:rFonts w:hint="eastAsia" w:ascii="Times New Roman" w:hAnsi="Times New Roman" w:cs="Times New Roman"/>
          <w:color w:val="auto"/>
          <w:sz w:val="32"/>
          <w:szCs w:val="32"/>
          <w:highlight w:val="none"/>
          <w:lang w:val="en-US" w:eastAsia="zh-CN"/>
        </w:rPr>
        <w:t>2</w:t>
      </w:r>
      <w:r>
        <w:rPr>
          <w:rFonts w:hint="eastAsia" w:cs="Times New Roman"/>
          <w:color w:val="auto"/>
          <w:sz w:val="32"/>
          <w:szCs w:val="32"/>
          <w:highlight w:val="none"/>
          <w:lang w:val="en-US" w:eastAsia="zh-CN"/>
        </w:rPr>
        <w:t>90.79</w:t>
      </w:r>
      <w:r>
        <w:rPr>
          <w:rFonts w:hint="default" w:ascii="Times New Roman" w:hAnsi="Times New Roman" w:cs="Times New Roman"/>
          <w:color w:val="auto"/>
          <w:sz w:val="32"/>
          <w:szCs w:val="32"/>
          <w:highlight w:val="none"/>
          <w:lang w:val="en-US" w:eastAsia="zh-CN"/>
        </w:rPr>
        <w:t>亿元，年度计划投资5</w:t>
      </w:r>
      <w:r>
        <w:rPr>
          <w:rFonts w:hint="eastAsia" w:cs="Times New Roman"/>
          <w:color w:val="auto"/>
          <w:sz w:val="32"/>
          <w:szCs w:val="32"/>
          <w:highlight w:val="none"/>
          <w:lang w:val="en-US" w:eastAsia="zh-CN"/>
        </w:rPr>
        <w:t>5.14</w:t>
      </w:r>
      <w:r>
        <w:rPr>
          <w:rFonts w:hint="default" w:ascii="Times New Roman" w:hAnsi="Times New Roman" w:cs="Times New Roman"/>
          <w:color w:val="auto"/>
          <w:sz w:val="32"/>
          <w:szCs w:val="32"/>
          <w:highlight w:val="none"/>
          <w:lang w:val="en-US" w:eastAsia="zh-CN"/>
        </w:rPr>
        <w:t>亿元；</w:t>
      </w:r>
      <w:r>
        <w:rPr>
          <w:rFonts w:hint="eastAsia" w:ascii="方正仿宋_GBK" w:hAnsi="方正仿宋_GBK" w:eastAsia="方正仿宋_GBK" w:cs="方正仿宋_GBK"/>
          <w:color w:val="auto"/>
          <w:sz w:val="32"/>
          <w:szCs w:val="32"/>
          <w:highlight w:val="none"/>
          <w:lang w:val="en-US" w:eastAsia="zh-CN"/>
        </w:rPr>
        <w:t>“储备一批”项目</w:t>
      </w:r>
      <w:r>
        <w:rPr>
          <w:rFonts w:hint="default" w:ascii="Times New Roman" w:hAnsi="Times New Roman" w:cs="Times New Roman"/>
          <w:color w:val="auto"/>
          <w:sz w:val="32"/>
          <w:szCs w:val="32"/>
          <w:highlight w:val="none"/>
          <w:lang w:val="en-US" w:eastAsia="zh-CN"/>
        </w:rPr>
        <w:t>11</w:t>
      </w:r>
      <w:r>
        <w:rPr>
          <w:rFonts w:hint="eastAsia" w:ascii="Times New Roman" w:hAnsi="Times New Roman" w:cs="Times New Roman"/>
          <w:color w:val="auto"/>
          <w:sz w:val="32"/>
          <w:szCs w:val="32"/>
          <w:highlight w:val="none"/>
          <w:lang w:val="en-US" w:eastAsia="zh-CN"/>
        </w:rPr>
        <w:t>2</w:t>
      </w:r>
      <w:r>
        <w:rPr>
          <w:rFonts w:hint="default" w:ascii="Times New Roman" w:hAnsi="Times New Roman" w:cs="Times New Roman"/>
          <w:color w:val="auto"/>
          <w:sz w:val="32"/>
          <w:szCs w:val="32"/>
          <w:highlight w:val="none"/>
          <w:lang w:val="en-US" w:eastAsia="zh-CN"/>
        </w:rPr>
        <w:t>个，总投资26</w:t>
      </w:r>
      <w:r>
        <w:rPr>
          <w:rFonts w:hint="eastAsia" w:ascii="Times New Roman" w:hAnsi="Times New Roman" w:cs="Times New Roman"/>
          <w:color w:val="auto"/>
          <w:sz w:val="32"/>
          <w:szCs w:val="32"/>
          <w:highlight w:val="none"/>
          <w:lang w:val="en-US" w:eastAsia="zh-CN"/>
        </w:rPr>
        <w:t>6</w:t>
      </w:r>
      <w:r>
        <w:rPr>
          <w:rFonts w:hint="default" w:ascii="Times New Roman" w:hAnsi="Times New Roman"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35</w:t>
      </w:r>
      <w:r>
        <w:rPr>
          <w:rFonts w:hint="default" w:ascii="Times New Roman" w:hAnsi="Times New Roman" w:cs="Times New Roman"/>
          <w:color w:val="auto"/>
          <w:sz w:val="32"/>
          <w:szCs w:val="32"/>
          <w:highlight w:val="none"/>
          <w:lang w:val="en-US" w:eastAsia="zh-CN"/>
        </w:rPr>
        <w:t>亿元，年度计划投资0.5</w:t>
      </w:r>
      <w:r>
        <w:rPr>
          <w:rFonts w:hint="eastAsia" w:ascii="Times New Roman" w:hAnsi="Times New Roman" w:cs="Times New Roman"/>
          <w:color w:val="auto"/>
          <w:sz w:val="32"/>
          <w:szCs w:val="32"/>
          <w:highlight w:val="none"/>
          <w:lang w:val="en-US" w:eastAsia="zh-CN"/>
        </w:rPr>
        <w:t>7</w:t>
      </w:r>
      <w:r>
        <w:rPr>
          <w:rFonts w:hint="default" w:ascii="Times New Roman" w:hAnsi="Times New Roman" w:cs="Times New Roman"/>
          <w:color w:val="auto"/>
          <w:sz w:val="32"/>
          <w:szCs w:val="32"/>
          <w:highlight w:val="none"/>
          <w:lang w:val="en-US" w:eastAsia="zh-CN"/>
        </w:rPr>
        <w:t>亿元</w:t>
      </w:r>
      <w:r>
        <w:rPr>
          <w:rFonts w:hint="eastAsia" w:ascii="Times New Roman" w:hAnsi="Times New Roman" w:cs="Times New Roman"/>
          <w:color w:val="auto"/>
          <w:sz w:val="32"/>
          <w:szCs w:val="32"/>
          <w:highlight w:val="none"/>
          <w:lang w:val="en-US" w:eastAsia="zh-CN"/>
        </w:rPr>
        <w:t>。</w:t>
      </w:r>
    </w:p>
    <w:p w14:paraId="32A77281">
      <w:pPr>
        <w:pStyle w:val="3"/>
        <w:keepNext w:val="0"/>
        <w:keepLines w:val="0"/>
        <w:pageBreakBefore w:val="0"/>
        <w:widowControl w:val="0"/>
        <w:kinsoku/>
        <w:wordWrap/>
        <w:overflowPunct/>
        <w:topLinePunct w:val="0"/>
        <w:bidi w:val="0"/>
        <w:adjustRightInd w:val="0"/>
        <w:snapToGrid/>
        <w:spacing w:line="59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w:t>
      </w:r>
      <w:r>
        <w:rPr>
          <w:rFonts w:hint="default" w:ascii="Times New Roman" w:hAnsi="Times New Roman" w:eastAsia="方正黑体_GBK" w:cs="Times New Roman"/>
          <w:b w:val="0"/>
          <w:bCs w:val="0"/>
          <w:color w:val="000000"/>
          <w:sz w:val="32"/>
          <w:szCs w:val="32"/>
          <w:highlight w:val="none"/>
          <w:u w:val="none" w:color="auto"/>
          <w:lang w:val="en-US" w:eastAsia="zh-CN"/>
        </w:rPr>
        <w:t>202</w:t>
      </w:r>
      <w:r>
        <w:rPr>
          <w:rFonts w:hint="default" w:ascii="Times New Roman" w:hAnsi="Times New Roman" w:cs="Times New Roman"/>
          <w:b w:val="0"/>
          <w:bCs w:val="0"/>
          <w:color w:val="000000"/>
          <w:sz w:val="32"/>
          <w:szCs w:val="32"/>
          <w:highlight w:val="none"/>
          <w:u w:val="none" w:color="auto"/>
          <w:lang w:val="en-US" w:eastAsia="zh-CN"/>
        </w:rPr>
        <w:t>6</w:t>
      </w:r>
      <w:r>
        <w:rPr>
          <w:rFonts w:hint="default" w:ascii="Times New Roman" w:hAnsi="Times New Roman" w:eastAsia="方正黑体_GBK" w:cs="Times New Roman"/>
          <w:b w:val="0"/>
          <w:bCs w:val="0"/>
          <w:color w:val="000000"/>
          <w:sz w:val="32"/>
          <w:szCs w:val="32"/>
          <w:highlight w:val="none"/>
          <w:u w:val="none" w:color="auto"/>
          <w:lang w:val="en-US" w:eastAsia="zh-CN"/>
        </w:rPr>
        <w:t>年实现国民经济和社会发展计划的重点措施</w:t>
      </w:r>
    </w:p>
    <w:p w14:paraId="4AABD49B">
      <w:pPr>
        <w:pStyle w:val="4"/>
        <w:keepNext w:val="0"/>
        <w:keepLines w:val="0"/>
        <w:pageBreakBefore w:val="0"/>
        <w:kinsoku/>
        <w:wordWrap/>
        <w:overflowPunct/>
        <w:topLinePunct w:val="0"/>
        <w:bidi w:val="0"/>
        <w:snapToGrid/>
        <w:spacing w:line="594" w:lineRule="exact"/>
        <w:ind w:firstLine="640" w:firstLineChars="200"/>
        <w:rPr>
          <w:rFonts w:hint="default" w:ascii="Times New Roman" w:hAnsi="Times New Roman" w:eastAsia="方正仿宋_GBK" w:cs="Times New Roman"/>
          <w:b w:val="0"/>
          <w:bCs w:val="0"/>
          <w:lang w:val="en-US" w:eastAsia="zh-CN"/>
        </w:rPr>
      </w:pPr>
      <w:r>
        <w:rPr>
          <w:rFonts w:hint="default" w:ascii="Times New Roman" w:hAnsi="Times New Roman" w:cs="Times New Roman"/>
          <w:lang w:val="en-US" w:eastAsia="zh-CN"/>
        </w:rPr>
        <w:t>（一）</w:t>
      </w:r>
      <w:r>
        <w:rPr>
          <w:rFonts w:hint="default" w:ascii="Times New Roman" w:hAnsi="Times New Roman" w:cs="Times New Roman"/>
          <w:w w:val="100"/>
          <w:sz w:val="32"/>
          <w:lang w:val="en-US" w:eastAsia="zh-CN"/>
        </w:rPr>
        <w:t>坚持规划引领、强化统筹协调，着力提升政策协同效能。</w:t>
      </w:r>
      <w:r>
        <w:rPr>
          <w:rFonts w:hint="default" w:ascii="Times New Roman" w:hAnsi="Times New Roman" w:eastAsia="方正仿宋_GBK" w:cs="Times New Roman"/>
          <w:w w:val="100"/>
          <w:sz w:val="32"/>
          <w:lang w:val="en-US" w:eastAsia="zh-CN"/>
        </w:rPr>
        <w:t>坚持</w:t>
      </w:r>
      <w:r>
        <w:rPr>
          <w:rFonts w:hint="default" w:ascii="Times New Roman" w:hAnsi="Times New Roman" w:eastAsia="方正仿宋_GBK" w:cs="Times New Roman"/>
          <w:b w:val="0"/>
          <w:bCs w:val="0"/>
          <w:lang w:val="en-US" w:eastAsia="zh-CN"/>
        </w:rPr>
        <w:t>规划先行、系统思维，着力健全规划实施与政策协调机制，强化任务分解和动态评估，推动各项宏观政策同向发力、同频共振，凝聚全县高质量发展强大合力。</w:t>
      </w:r>
    </w:p>
    <w:p w14:paraId="4DEE0009">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抓</w:t>
      </w:r>
      <w:r>
        <w:rPr>
          <w:rFonts w:hint="eastAsia" w:ascii="方正仿宋_GBK" w:hAnsi="方正仿宋_GBK" w:cs="方正仿宋_GBK"/>
          <w:b/>
          <w:bCs/>
          <w:lang w:val="en-US" w:eastAsia="zh-CN"/>
        </w:rPr>
        <w:t>实“十五五”</w:t>
      </w:r>
      <w:r>
        <w:rPr>
          <w:rFonts w:hint="default" w:ascii="Times New Roman" w:hAnsi="Times New Roman" w:cs="Times New Roman"/>
          <w:b/>
          <w:bCs/>
          <w:lang w:val="en-US" w:eastAsia="zh-CN"/>
        </w:rPr>
        <w:t>规划落地转化</w:t>
      </w:r>
      <w:r>
        <w:rPr>
          <w:rFonts w:hint="default" w:ascii="Times New Roman" w:hAnsi="Times New Roman" w:cs="Times New Roman"/>
          <w:lang w:val="en-US" w:eastAsia="zh-CN"/>
        </w:rPr>
        <w:t>。全面贯彻落实中央、市委、县委关</w:t>
      </w:r>
      <w:r>
        <w:rPr>
          <w:rFonts w:hint="eastAsia" w:ascii="方正仿宋_GBK" w:hAnsi="方正仿宋_GBK" w:cs="方正仿宋_GBK"/>
          <w:lang w:val="en-US" w:eastAsia="zh-CN"/>
        </w:rPr>
        <w:t>于“十五五”规划的</w:t>
      </w:r>
      <w:r>
        <w:rPr>
          <w:rFonts w:hint="default" w:ascii="Times New Roman" w:hAnsi="Times New Roman" w:cs="Times New Roman"/>
          <w:lang w:val="en-US" w:eastAsia="zh-CN"/>
        </w:rPr>
        <w:t>战略部署和工作安排。紧</w:t>
      </w:r>
      <w:r>
        <w:rPr>
          <w:rFonts w:hint="eastAsia" w:ascii="方正仿宋_GBK" w:hAnsi="方正仿宋_GBK" w:cs="方正仿宋_GBK"/>
          <w:lang w:val="en-US" w:eastAsia="zh-CN"/>
        </w:rPr>
        <w:t>扣“山区库区强县富民现代化巫山”总体定位，</w:t>
      </w:r>
      <w:r>
        <w:rPr>
          <w:rFonts w:hint="eastAsia" w:ascii="方正仿宋_GBK" w:hAnsi="方正仿宋_GBK" w:cs="方正仿宋_GBK"/>
          <w:u w:val="none"/>
          <w:lang w:val="en-US" w:eastAsia="zh-CN"/>
        </w:rPr>
        <w:t>全面推进</w:t>
      </w:r>
      <w:r>
        <w:rPr>
          <w:rStyle w:val="22"/>
          <w:rFonts w:hint="default" w:ascii="Times New Roman" w:hAnsi="Times New Roman" w:eastAsia="方正仿宋_GBK" w:cs="Times New Roman"/>
          <w:color w:val="auto"/>
          <w:sz w:val="32"/>
          <w:szCs w:val="24"/>
          <w:u w:val="none"/>
        </w:rPr>
        <w:t>建设现代化生态产业体系</w:t>
      </w:r>
      <w:r>
        <w:rPr>
          <w:rFonts w:hint="default" w:ascii="Times New Roman" w:hAnsi="Times New Roman" w:cs="Times New Roman"/>
          <w:u w:val="none"/>
          <w:lang w:val="en-US" w:eastAsia="zh-CN"/>
        </w:rPr>
        <w:t>、</w:t>
      </w:r>
      <w:r>
        <w:rPr>
          <w:rStyle w:val="22"/>
          <w:rFonts w:hint="default" w:ascii="Times New Roman" w:hAnsi="Times New Roman" w:eastAsia="方正仿宋_GBK" w:cs="Times New Roman"/>
          <w:color w:val="auto"/>
          <w:sz w:val="32"/>
          <w:szCs w:val="24"/>
          <w:u w:val="none"/>
        </w:rPr>
        <w:t>促进消费和投资良性循环</w:t>
      </w:r>
      <w:r>
        <w:rPr>
          <w:rStyle w:val="22"/>
          <w:rFonts w:hint="default" w:ascii="Times New Roman" w:hAnsi="Times New Roman" w:eastAsia="方正仿宋_GBK" w:cs="Times New Roman"/>
          <w:color w:val="auto"/>
          <w:sz w:val="32"/>
          <w:szCs w:val="24"/>
          <w:u w:val="none"/>
          <w:lang w:eastAsia="zh-CN"/>
        </w:rPr>
        <w:t>、</w:t>
      </w:r>
      <w:r>
        <w:rPr>
          <w:rStyle w:val="22"/>
          <w:rFonts w:hint="default" w:ascii="Times New Roman" w:hAnsi="Times New Roman" w:eastAsia="方正仿宋_GBK" w:cs="Times New Roman"/>
          <w:color w:val="auto"/>
          <w:sz w:val="32"/>
          <w:szCs w:val="24"/>
          <w:u w:val="none"/>
        </w:rPr>
        <w:t>持续深化改革创新</w:t>
      </w:r>
      <w:r>
        <w:rPr>
          <w:rFonts w:hint="default" w:ascii="Times New Roman" w:hAnsi="Times New Roman" w:cs="Times New Roman"/>
          <w:lang w:val="en-US" w:eastAsia="zh-CN"/>
        </w:rPr>
        <w:t>等10项重点任务项目化、清单化。</w:t>
      </w:r>
      <w:r>
        <w:rPr>
          <w:rFonts w:hint="default" w:ascii="Times New Roman" w:hAnsi="Times New Roman" w:cs="Times New Roman"/>
        </w:rPr>
        <w:t>建立健全规划实施责任</w:t>
      </w:r>
      <w:r>
        <w:rPr>
          <w:rFonts w:hint="default" w:ascii="Times New Roman" w:hAnsi="Times New Roman" w:cs="Times New Roman"/>
          <w:lang w:eastAsia="zh-CN"/>
        </w:rPr>
        <w:t>机制</w:t>
      </w:r>
      <w:r>
        <w:rPr>
          <w:rFonts w:hint="default" w:ascii="Times New Roman" w:hAnsi="Times New Roman" w:cs="Times New Roman"/>
        </w:rPr>
        <w:t>，</w:t>
      </w:r>
      <w:r>
        <w:rPr>
          <w:rFonts w:hint="default" w:ascii="Times New Roman" w:hAnsi="Times New Roman" w:cs="Times New Roman"/>
          <w:lang w:eastAsia="zh-CN"/>
        </w:rPr>
        <w:t>将目标任务细化至年度、落实到部门，实行清单化管理、节点化推进、动态化跟踪，确保规划目标稳步实现、各项任务落地见效</w:t>
      </w:r>
      <w:r>
        <w:rPr>
          <w:rFonts w:hint="default" w:ascii="Times New Roman" w:hAnsi="Times New Roman" w:cs="Times New Roman"/>
        </w:rPr>
        <w:t>。</w:t>
      </w:r>
    </w:p>
    <w:p w14:paraId="7ED819D6">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统筹专项规划编制实施</w:t>
      </w:r>
      <w:r>
        <w:rPr>
          <w:rFonts w:hint="default" w:ascii="Times New Roman" w:hAnsi="Times New Roman" w:cs="Times New Roman"/>
          <w:lang w:val="en-US" w:eastAsia="zh-CN"/>
        </w:rPr>
        <w:t>。</w:t>
      </w:r>
      <w:r>
        <w:rPr>
          <w:rFonts w:hint="default" w:ascii="Times New Roman" w:hAnsi="Times New Roman" w:cs="Times New Roman"/>
          <w:highlight w:val="none"/>
          <w:lang w:val="en-US" w:eastAsia="zh-CN"/>
        </w:rPr>
        <w:t>推进新型工业化、文化旅游体育发展、农业农村现代化等</w:t>
      </w:r>
      <w:r>
        <w:rPr>
          <w:rFonts w:hint="eastAsia" w:cs="Times New Roman"/>
          <w:highlight w:val="none"/>
          <w:lang w:val="en-US" w:eastAsia="zh-CN"/>
        </w:rPr>
        <w:t>9</w:t>
      </w:r>
      <w:bookmarkStart w:id="0" w:name="_GoBack"/>
      <w:bookmarkEnd w:id="0"/>
      <w:r>
        <w:rPr>
          <w:rFonts w:hint="default" w:ascii="Times New Roman" w:hAnsi="Times New Roman" w:cs="Times New Roman"/>
          <w:highlight w:val="none"/>
          <w:lang w:val="en-US" w:eastAsia="zh-CN"/>
        </w:rPr>
        <w:t>个重点专项规划，</w:t>
      </w:r>
      <w:r>
        <w:rPr>
          <w:rFonts w:hint="default" w:ascii="Times New Roman" w:hAnsi="Times New Roman" w:cs="Times New Roman"/>
          <w:color w:val="0C0C0C"/>
          <w:highlight w:val="none"/>
          <w:lang w:val="en-US" w:eastAsia="zh-CN"/>
        </w:rPr>
        <w:t>以及教育事业发展、水安全保障、三峡鱼城全产业链发展</w:t>
      </w:r>
      <w:r>
        <w:rPr>
          <w:rFonts w:hint="default" w:ascii="Times New Roman" w:hAnsi="Times New Roman" w:cs="Times New Roman"/>
          <w:highlight w:val="none"/>
          <w:lang w:val="en-US" w:eastAsia="zh-CN"/>
        </w:rPr>
        <w:t>等7个一般专项规划编制实施</w:t>
      </w:r>
      <w:r>
        <w:rPr>
          <w:rFonts w:hint="default" w:ascii="Times New Roman" w:hAnsi="Times New Roman" w:cs="Times New Roman"/>
          <w:lang w:val="en-US" w:eastAsia="zh-CN"/>
        </w:rPr>
        <w:t>，</w:t>
      </w:r>
      <w:r>
        <w:rPr>
          <w:rFonts w:hint="default" w:ascii="Times New Roman" w:hAnsi="Times New Roman" w:cs="Times New Roman"/>
          <w:lang w:eastAsia="zh-CN"/>
        </w:rPr>
        <w:t>强化</w:t>
      </w:r>
      <w:r>
        <w:rPr>
          <w:rFonts w:hint="default" w:ascii="Times New Roman" w:hAnsi="Times New Roman" w:cs="Times New Roman"/>
        </w:rPr>
        <w:t>专项规划对重点领域发展的支撑作用。</w:t>
      </w:r>
      <w:r>
        <w:rPr>
          <w:rFonts w:hint="default" w:ascii="Times New Roman" w:hAnsi="Times New Roman" w:cs="Times New Roman"/>
          <w:lang w:eastAsia="zh-CN"/>
        </w:rPr>
        <w:t>推动各</w:t>
      </w:r>
      <w:r>
        <w:rPr>
          <w:rFonts w:hint="default" w:ascii="Times New Roman" w:hAnsi="Times New Roman" w:cs="Times New Roman"/>
        </w:rPr>
        <w:t>专项规划与总体规划、区域规划的</w:t>
      </w:r>
      <w:r>
        <w:rPr>
          <w:rFonts w:hint="default" w:ascii="Times New Roman" w:hAnsi="Times New Roman" w:cs="Times New Roman"/>
          <w:lang w:eastAsia="zh-CN"/>
        </w:rPr>
        <w:t>有效衔接</w:t>
      </w:r>
      <w:r>
        <w:rPr>
          <w:rFonts w:hint="default" w:ascii="Times New Roman" w:hAnsi="Times New Roman" w:cs="Times New Roman"/>
        </w:rPr>
        <w:t>，确保</w:t>
      </w:r>
      <w:r>
        <w:rPr>
          <w:rFonts w:hint="default" w:ascii="Times New Roman" w:hAnsi="Times New Roman" w:cs="Times New Roman"/>
          <w:lang w:eastAsia="zh-CN"/>
        </w:rPr>
        <w:t>目标同向</w:t>
      </w:r>
      <w:r>
        <w:rPr>
          <w:rFonts w:hint="default" w:ascii="Times New Roman" w:hAnsi="Times New Roman" w:cs="Times New Roman"/>
        </w:rPr>
        <w:t>、内容互补、政策协同</w:t>
      </w:r>
      <w:r>
        <w:rPr>
          <w:rFonts w:hint="default" w:ascii="Times New Roman" w:hAnsi="Times New Roman" w:cs="Times New Roman"/>
          <w:lang w:eastAsia="zh-CN"/>
        </w:rPr>
        <w:t>，形成系统集成、协调一致的规划体系</w:t>
      </w:r>
      <w:r>
        <w:rPr>
          <w:rFonts w:hint="default" w:ascii="Times New Roman" w:hAnsi="Times New Roman" w:cs="Times New Roman"/>
        </w:rPr>
        <w:t>。</w:t>
      </w:r>
    </w:p>
    <w:p w14:paraId="156F7E5D">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打好宏观政策组合拳</w:t>
      </w:r>
      <w:r>
        <w:rPr>
          <w:rFonts w:hint="default" w:ascii="Times New Roman" w:hAnsi="Times New Roman" w:cs="Times New Roman"/>
          <w:lang w:val="en-US" w:eastAsia="zh-CN"/>
        </w:rPr>
        <w:t>。精准对接国家、市级宏观政策导向，用足用好财政、金融、产业、项目等政策工具。</w:t>
      </w:r>
      <w:r>
        <w:rPr>
          <w:rFonts w:hint="eastAsia" w:ascii="方正仿宋_GBK" w:hAnsi="方正仿宋_GBK" w:cs="方正仿宋_GBK"/>
          <w:lang w:val="en-US" w:eastAsia="zh-CN"/>
        </w:rPr>
        <w:t>把握“十五五”专项规划编制窗口期，强化向上沟通对接，推动更多重大项目、重大事项纳入上级专项规划。常态化开展宏观政策取向一致性评估，建立健全政策评估机制，及时清理和调整存在冲突、效应抵消的政策条款，确保各项政策协同发力，更好服务全县高质量发展大局。</w:t>
      </w:r>
      <w:r>
        <w:rPr>
          <w:rFonts w:hint="eastAsia" w:ascii="方正仿宋_GBK" w:hAnsi="方正仿宋_GBK" w:eastAsia="方正仿宋_GBK" w:cs="方正仿宋_GBK"/>
          <w:b w:val="0"/>
          <w:bCs w:val="0"/>
          <w:sz w:val="32"/>
          <w:szCs w:val="32"/>
          <w:u w:val="none" w:color="auto"/>
          <w:lang w:val="en-US" w:eastAsia="zh-CN"/>
        </w:rPr>
        <w:t>健全预期管理机制，提振社会信心</w:t>
      </w:r>
      <w:r>
        <w:rPr>
          <w:rFonts w:hint="default" w:ascii="Times New Roman" w:hAnsi="Times New Roman" w:eastAsia="方正仿宋_GBK" w:cs="Times New Roman"/>
          <w:b w:val="0"/>
          <w:bCs w:val="0"/>
          <w:sz w:val="32"/>
          <w:szCs w:val="32"/>
          <w:u w:val="none" w:color="auto"/>
          <w:lang w:val="en-US" w:eastAsia="zh-CN"/>
        </w:rPr>
        <w:t>。</w:t>
      </w:r>
    </w:p>
    <w:p w14:paraId="68B63CE1">
      <w:pPr>
        <w:pStyle w:val="4"/>
        <w:keepNext w:val="0"/>
        <w:keepLines w:val="0"/>
        <w:pageBreakBefore w:val="0"/>
        <w:kinsoku/>
        <w:wordWrap/>
        <w:overflowPunct/>
        <w:topLinePunct w:val="0"/>
        <w:bidi w:val="0"/>
        <w:snapToGrid/>
        <w:spacing w:line="594" w:lineRule="exact"/>
        <w:ind w:firstLine="640" w:firstLineChars="200"/>
        <w:rPr>
          <w:rFonts w:hint="default" w:ascii="Times New Roman" w:hAnsi="Times New Roman" w:eastAsia="方正仿宋_GBK" w:cs="Times New Roman"/>
          <w:b w:val="0"/>
          <w:bCs w:val="0"/>
          <w:lang w:val="en-US" w:eastAsia="zh-CN"/>
        </w:rPr>
      </w:pPr>
      <w:r>
        <w:rPr>
          <w:rFonts w:hint="default" w:ascii="Times New Roman" w:hAnsi="Times New Roman" w:cs="Times New Roman"/>
          <w:lang w:val="en-US" w:eastAsia="zh-CN"/>
        </w:rPr>
        <w:t>（二）</w:t>
      </w:r>
      <w:r>
        <w:rPr>
          <w:rFonts w:hint="default" w:ascii="Times New Roman" w:hAnsi="Times New Roman" w:cs="Times New Roman"/>
          <w:w w:val="100"/>
          <w:sz w:val="32"/>
          <w:lang w:val="en-US" w:eastAsia="zh-CN"/>
        </w:rPr>
        <w:t>加速动能转换、推动能级提升，迭代升级现代产业体系。</w:t>
      </w:r>
      <w:r>
        <w:rPr>
          <w:rFonts w:hint="default" w:ascii="Times New Roman" w:hAnsi="Times New Roman" w:eastAsia="方正仿宋_GBK" w:cs="Times New Roman"/>
          <w:b w:val="0"/>
          <w:bCs w:val="0"/>
          <w:lang w:val="en-US" w:eastAsia="zh-CN"/>
        </w:rPr>
        <w:t>坚定实施产业强县战略，紧扣农业强县、工业特色县、旅游名县发展目标，推动农业做精、工业做大、旅游做强、服务业做优，加快构建主业突出、多元支撑、协同发展的现代化产业新格局。</w:t>
      </w:r>
    </w:p>
    <w:p w14:paraId="2BEC35BE">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做精生态农业</w:t>
      </w:r>
      <w:r>
        <w:rPr>
          <w:rFonts w:hint="default" w:ascii="Times New Roman" w:hAnsi="Times New Roman" w:cs="Times New Roman"/>
          <w:lang w:val="en-US" w:eastAsia="zh-CN"/>
        </w:rPr>
        <w:t>。实施粮油大面积单产提升行动，确保粮食播种面积稳定在82万亩以上、产量不低于21万吨。加快构</w:t>
      </w:r>
      <w:r>
        <w:rPr>
          <w:rFonts w:hint="eastAsia" w:ascii="方正仿宋_GBK" w:hAnsi="方正仿宋_GBK" w:cs="方正仿宋_GBK"/>
          <w:lang w:val="en-US" w:eastAsia="zh-CN"/>
        </w:rPr>
        <w:t>建“品种错季、上市错时、效益错峰”的蔬菜</w:t>
      </w:r>
      <w:r>
        <w:rPr>
          <w:rFonts w:hint="default" w:ascii="Times New Roman" w:hAnsi="Times New Roman" w:cs="Times New Roman"/>
          <w:lang w:val="en-US" w:eastAsia="zh-CN"/>
        </w:rPr>
        <w:t>产业发展格局，稳定蔬菜种植面积20余万亩，实现甘蓝、洋芋、甜玉米、辣椒、魔芋等品种全年有序供应。稳定30万亩脆李与20万亩恋橙种植规模，加快巫山脆李研究院、国家种质资源重庆（巫山）李资源圃建设。</w:t>
      </w:r>
      <w:r>
        <w:rPr>
          <w:rFonts w:hint="default" w:ascii="Times New Roman" w:hAnsi="Times New Roman" w:cs="Times New Roman"/>
          <w:lang w:eastAsia="zh-CN"/>
        </w:rPr>
        <w:t>常态化运营川牛膝产地仓，建设淫羊藿数字化种苗基地20亩、川党参（川牛膝）设施化育苗基地10亩左右，创建GAP基地2-3个。</w:t>
      </w:r>
      <w:r>
        <w:rPr>
          <w:rFonts w:hint="default" w:ascii="Times New Roman" w:hAnsi="Times New Roman" w:cs="Times New Roman"/>
          <w:lang w:val="en-US" w:eastAsia="zh-CN"/>
        </w:rPr>
        <w:t>抓好生猪、蛋鸡、肉牛等产</w:t>
      </w:r>
      <w:r>
        <w:rPr>
          <w:rFonts w:hint="eastAsia" w:ascii="方正仿宋_GBK" w:hAnsi="方正仿宋_GBK" w:cs="方正仿宋_GBK"/>
          <w:lang w:val="en-US" w:eastAsia="zh-CN"/>
        </w:rPr>
        <w:t>业招商与“产业大脑+未来牧场”建设，新建或改扩</w:t>
      </w:r>
      <w:r>
        <w:rPr>
          <w:rFonts w:hint="default" w:ascii="Times New Roman" w:hAnsi="Times New Roman" w:cs="Times New Roman"/>
          <w:lang w:val="en-US" w:eastAsia="zh-CN"/>
        </w:rPr>
        <w:t>建标准化养殖场20家以上。力争第一产业增加值增长5</w:t>
      </w:r>
      <w:r>
        <w:rPr>
          <w:rFonts w:hint="eastAsia" w:cs="Times New Roman"/>
          <w:lang w:val="en-US" w:eastAsia="zh-CN"/>
        </w:rPr>
        <w:t>.0</w:t>
      </w:r>
      <w:r>
        <w:rPr>
          <w:rFonts w:hint="default" w:ascii="Times New Roman" w:hAnsi="Times New Roman" w:cs="Times New Roman"/>
          <w:lang w:val="en-US" w:eastAsia="zh-CN"/>
        </w:rPr>
        <w:t>%。</w:t>
      </w:r>
    </w:p>
    <w:p w14:paraId="55D68059">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做大生态工业</w:t>
      </w:r>
      <w:r>
        <w:rPr>
          <w:rFonts w:hint="default" w:ascii="Times New Roman" w:hAnsi="Times New Roman" w:cs="Times New Roman"/>
          <w:lang w:val="en-US" w:eastAsia="zh-CN"/>
        </w:rPr>
        <w:t>。</w:t>
      </w:r>
      <w:r>
        <w:rPr>
          <w:rFonts w:hint="default" w:ascii="Times New Roman" w:hAnsi="Times New Roman" w:cs="Times New Roman"/>
          <w:lang w:eastAsia="zh-CN"/>
        </w:rPr>
        <w:t>聚焦</w:t>
      </w:r>
      <w:r>
        <w:rPr>
          <w:rFonts w:hint="eastAsia" w:ascii="方正仿宋_GBK" w:hAnsi="方正仿宋_GBK" w:cs="方正仿宋_GBK"/>
        </w:rPr>
        <w:t>工业“主阵地主战场”</w:t>
      </w:r>
      <w:r>
        <w:rPr>
          <w:rFonts w:hint="eastAsia" w:ascii="方正仿宋_GBK" w:hAnsi="方正仿宋_GBK" w:cs="方正仿宋_GBK"/>
          <w:lang w:eastAsia="zh-CN"/>
        </w:rPr>
        <w:t>，提速农产品加工中心、楚阳园中药大健康产业园、早阳园食品农</w:t>
      </w:r>
      <w:r>
        <w:rPr>
          <w:rFonts w:hint="default" w:ascii="Times New Roman" w:hAnsi="Times New Roman" w:cs="Times New Roman"/>
          <w:lang w:eastAsia="zh-CN"/>
        </w:rPr>
        <w:t>特产品示范基地（一期）项目建设，</w:t>
      </w:r>
      <w:r>
        <w:rPr>
          <w:rFonts w:hint="default" w:ascii="Times New Roman" w:hAnsi="Times New Roman" w:cs="Times New Roman"/>
        </w:rPr>
        <w:t>加快构建以</w:t>
      </w:r>
      <w:r>
        <w:rPr>
          <w:rFonts w:hint="default" w:ascii="方正仿宋_GBK" w:hAnsi="方正仿宋_GBK" w:eastAsia="方正仿宋_GBK" w:cs="方正仿宋_GBK"/>
          <w:kern w:val="2"/>
          <w:sz w:val="32"/>
          <w:szCs w:val="32"/>
          <w:lang w:eastAsia="zh-CN" w:bidi="ar"/>
        </w:rPr>
        <w:t>职教园、工贸园、早阳园、楚阳园</w:t>
      </w:r>
      <w:r>
        <w:rPr>
          <w:rFonts w:hint="default" w:ascii="Times New Roman" w:hAnsi="Times New Roman" w:cs="Times New Roman"/>
        </w:rPr>
        <w:t>为支撑的园区发展格局</w:t>
      </w:r>
      <w:r>
        <w:rPr>
          <w:rFonts w:hint="default" w:ascii="Times New Roman" w:hAnsi="Times New Roman" w:cs="Times New Roman"/>
          <w:lang w:eastAsia="zh-CN"/>
        </w:rPr>
        <w:t>，推动园区规上工业企业产值增长</w:t>
      </w:r>
      <w:r>
        <w:rPr>
          <w:rFonts w:hint="default" w:ascii="Times New Roman" w:hAnsi="Times New Roman" w:cs="Times New Roman"/>
          <w:lang w:val="en-US" w:eastAsia="zh-CN"/>
        </w:rPr>
        <w:t>30</w:t>
      </w:r>
      <w:r>
        <w:rPr>
          <w:rFonts w:hint="eastAsia" w:cs="Times New Roman"/>
          <w:lang w:val="en-US" w:eastAsia="zh-CN"/>
        </w:rPr>
        <w:t>.0</w:t>
      </w:r>
      <w:r>
        <w:rPr>
          <w:rFonts w:hint="default" w:ascii="Times New Roman" w:hAnsi="Times New Roman" w:cs="Times New Roman"/>
          <w:lang w:val="en-US" w:eastAsia="zh-CN"/>
        </w:rPr>
        <w:t>%以上</w:t>
      </w:r>
      <w:r>
        <w:rPr>
          <w:rFonts w:hint="default" w:ascii="Times New Roman" w:hAnsi="Times New Roman" w:cs="Times New Roman"/>
        </w:rPr>
        <w:t>。</w:t>
      </w:r>
      <w:r>
        <w:rPr>
          <w:rFonts w:hint="default" w:ascii="Times New Roman" w:hAnsi="Times New Roman" w:cs="Times New Roman"/>
          <w:lang w:eastAsia="zh-CN"/>
        </w:rPr>
        <w:t>聚焦食农加工及中药材加工产业集群建设，深挖冷酸鱼、巫山粉条、官渡白酒、沈氏杂糖等食农加工潜力，</w:t>
      </w:r>
      <w:r>
        <w:rPr>
          <w:rFonts w:hint="default" w:ascii="Times New Roman" w:hAnsi="Times New Roman" w:cs="Times New Roman"/>
          <w:lang w:val="en-US" w:eastAsia="zh-CN"/>
        </w:rPr>
        <w:t>做精以</w:t>
      </w:r>
      <w:r>
        <w:rPr>
          <w:rFonts w:hint="default" w:ascii="Times New Roman" w:hAnsi="Times New Roman" w:cs="Times New Roman"/>
        </w:rPr>
        <w:t>淫羊藿</w:t>
      </w:r>
      <w:r>
        <w:rPr>
          <w:rFonts w:hint="default" w:ascii="Times New Roman" w:hAnsi="Times New Roman" w:cs="Times New Roman"/>
          <w:lang w:eastAsia="zh-CN"/>
        </w:rPr>
        <w:t>、庙党为主的中药材加工，</w:t>
      </w:r>
      <w:r>
        <w:rPr>
          <w:rFonts w:hint="default" w:ascii="Times New Roman" w:hAnsi="Times New Roman" w:cs="Times New Roman"/>
          <w:lang w:val="en-US" w:eastAsia="zh-CN"/>
        </w:rPr>
        <w:t>建成投产</w:t>
      </w:r>
      <w:r>
        <w:rPr>
          <w:rFonts w:hint="eastAsia" w:cs="Times New Roman"/>
          <w:lang w:val="en-US" w:eastAsia="zh-CN"/>
        </w:rPr>
        <w:t>脆李</w:t>
      </w:r>
      <w:r>
        <w:rPr>
          <w:rFonts w:hint="default" w:ascii="Times New Roman" w:hAnsi="Times New Roman" w:cs="Times New Roman"/>
          <w:lang w:val="en-US" w:eastAsia="zh-CN"/>
        </w:rPr>
        <w:t>精深加工</w:t>
      </w:r>
      <w:r>
        <w:rPr>
          <w:rFonts w:hint="eastAsia" w:cs="Times New Roman"/>
          <w:lang w:val="en-US" w:eastAsia="zh-CN"/>
        </w:rPr>
        <w:t>项目</w:t>
      </w:r>
      <w:r>
        <w:rPr>
          <w:rFonts w:hint="default" w:ascii="Times New Roman" w:hAnsi="Times New Roman" w:cs="Times New Roman"/>
          <w:lang w:eastAsia="zh-CN"/>
        </w:rPr>
        <w:t>。聚焦新能源及新材料产业集群建设，</w:t>
      </w:r>
      <w:r>
        <w:rPr>
          <w:rFonts w:hint="default" w:ascii="Times New Roman" w:hAnsi="Times New Roman" w:eastAsia="方正仿宋_GBK" w:cs="Times New Roman"/>
          <w:color w:val="000000"/>
          <w:sz w:val="32"/>
          <w:szCs w:val="32"/>
          <w:highlight w:val="none"/>
          <w:u w:val="none"/>
        </w:rPr>
        <w:t>加快推进页岩气、煤层气等勘探开发</w:t>
      </w:r>
      <w:r>
        <w:rPr>
          <w:rFonts w:hint="default" w:ascii="Times New Roman" w:hAnsi="Times New Roman" w:cs="Times New Roman"/>
          <w:color w:val="000000"/>
          <w:sz w:val="32"/>
          <w:szCs w:val="32"/>
          <w:highlight w:val="none"/>
          <w:u w:val="none"/>
          <w:lang w:eastAsia="zh-CN"/>
        </w:rPr>
        <w:t>，</w:t>
      </w:r>
      <w:r>
        <w:rPr>
          <w:rFonts w:hint="default" w:ascii="Times New Roman" w:hAnsi="Times New Roman" w:cs="Times New Roman"/>
        </w:rPr>
        <w:t>加快风光水储开发</w:t>
      </w:r>
      <w:r>
        <w:rPr>
          <w:rFonts w:hint="default" w:ascii="Times New Roman" w:hAnsi="Times New Roman" w:cs="Times New Roman"/>
          <w:lang w:eastAsia="zh-CN"/>
        </w:rPr>
        <w:t>，</w:t>
      </w:r>
      <w:r>
        <w:rPr>
          <w:rFonts w:hint="default" w:ascii="Times New Roman" w:hAnsi="Times New Roman" w:cs="Times New Roman"/>
          <w:lang w:val="en-US" w:eastAsia="zh-CN"/>
        </w:rPr>
        <w:t>提速推进桃花铁矿、三溪绿色矿山等新材料项目及河坪光伏、公共建筑屋顶光伏等新能源项目建设，推动中胜矿业等</w:t>
      </w:r>
      <w:r>
        <w:rPr>
          <w:rFonts w:hint="eastAsia" w:cs="Times New Roman"/>
          <w:lang w:val="en-US" w:eastAsia="zh-CN"/>
        </w:rPr>
        <w:t>建材</w:t>
      </w:r>
      <w:r>
        <w:rPr>
          <w:rFonts w:hint="default" w:ascii="Times New Roman" w:hAnsi="Times New Roman" w:cs="Times New Roman"/>
          <w:lang w:val="en-US" w:eastAsia="zh-CN"/>
        </w:rPr>
        <w:t>企业稳产增效，带动规上清洁能源产值增长10</w:t>
      </w:r>
      <w:r>
        <w:rPr>
          <w:rFonts w:hint="eastAsia" w:cs="Times New Roman"/>
          <w:lang w:val="en-US" w:eastAsia="zh-CN"/>
        </w:rPr>
        <w:t>.0</w:t>
      </w:r>
      <w:r>
        <w:rPr>
          <w:rFonts w:hint="default" w:ascii="Times New Roman" w:hAnsi="Times New Roman" w:cs="Times New Roman"/>
          <w:lang w:val="en-US" w:eastAsia="zh-CN"/>
        </w:rPr>
        <w:t>%以上、工业投资增长25</w:t>
      </w:r>
      <w:r>
        <w:rPr>
          <w:rFonts w:hint="eastAsia" w:cs="Times New Roman"/>
          <w:lang w:val="en-US" w:eastAsia="zh-CN"/>
        </w:rPr>
        <w:t>.0</w:t>
      </w:r>
      <w:r>
        <w:rPr>
          <w:rFonts w:hint="default" w:ascii="Times New Roman" w:hAnsi="Times New Roman" w:cs="Times New Roman"/>
          <w:lang w:val="en-US" w:eastAsia="zh-CN"/>
        </w:rPr>
        <w:t>%以上。聚焦户外装备及低空经济产业集群建设，加强低空政务运用，开工建设低空经济项目，</w:t>
      </w:r>
      <w:r>
        <w:rPr>
          <w:rFonts w:hint="default" w:ascii="Times New Roman" w:hAnsi="Times New Roman" w:cs="Times New Roman"/>
        </w:rPr>
        <w:t>锚定徒步、登山、露营、垂钓等细分赛道</w:t>
      </w:r>
      <w:r>
        <w:rPr>
          <w:rFonts w:hint="default" w:ascii="Times New Roman" w:hAnsi="Times New Roman" w:cs="Times New Roman"/>
          <w:lang w:eastAsia="zh-CN"/>
        </w:rPr>
        <w:t>招引户外装备企业。力争新增规上工业企业</w:t>
      </w:r>
      <w:r>
        <w:rPr>
          <w:rFonts w:hint="default" w:ascii="Times New Roman" w:hAnsi="Times New Roman" w:cs="Times New Roman"/>
          <w:lang w:val="en-US" w:eastAsia="zh-CN"/>
        </w:rPr>
        <w:t>15家、</w:t>
      </w:r>
      <w:r>
        <w:rPr>
          <w:rFonts w:hint="default" w:ascii="Times New Roman" w:hAnsi="Times New Roman" w:cs="Times New Roman"/>
          <w:lang w:eastAsia="zh-CN"/>
        </w:rPr>
        <w:t>规上工业增加值增长</w:t>
      </w:r>
      <w:r>
        <w:rPr>
          <w:rFonts w:hint="eastAsia" w:cs="Times New Roman"/>
          <w:lang w:val="en-US" w:eastAsia="zh-CN"/>
        </w:rPr>
        <w:t>9.0</w:t>
      </w:r>
      <w:r>
        <w:rPr>
          <w:rFonts w:hint="default" w:ascii="Times New Roman" w:hAnsi="Times New Roman" w:cs="Times New Roman"/>
          <w:lang w:val="en-US" w:eastAsia="zh-CN"/>
        </w:rPr>
        <w:t>%。</w:t>
      </w:r>
    </w:p>
    <w:p w14:paraId="47D9181F">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做强生态旅游</w:t>
      </w:r>
      <w:r>
        <w:rPr>
          <w:rFonts w:hint="default" w:ascii="Times New Roman" w:hAnsi="Times New Roman" w:cs="Times New Roman"/>
          <w:lang w:val="en-US" w:eastAsia="zh-CN"/>
        </w:rPr>
        <w:t>。</w:t>
      </w:r>
      <w:r>
        <w:rPr>
          <w:rFonts w:hint="default" w:ascii="Times New Roman" w:hAnsi="Times New Roman" w:eastAsia="方正仿宋_GBK" w:cs="Times New Roman"/>
          <w:color w:val="000000"/>
          <w:sz w:val="32"/>
          <w:szCs w:val="32"/>
        </w:rPr>
        <w:t>以融入巴蜀文化旅游走廊建设为主线</w:t>
      </w:r>
      <w:r>
        <w:rPr>
          <w:rFonts w:hint="default" w:ascii="Times New Roman" w:hAnsi="Times New Roman" w:cs="Times New Roman"/>
          <w:color w:val="000000"/>
          <w:sz w:val="32"/>
          <w:szCs w:val="32"/>
          <w:lang w:eastAsia="zh-CN"/>
        </w:rPr>
        <w:t>，以</w:t>
      </w:r>
      <w:r>
        <w:rPr>
          <w:rFonts w:hint="default" w:ascii="Times New Roman" w:hAnsi="Times New Roman" w:eastAsia="方正仿宋_GBK" w:cs="Times New Roman"/>
          <w:b w:val="0"/>
          <w:bCs w:val="0"/>
          <w:sz w:val="32"/>
          <w:szCs w:val="32"/>
          <w:highlight w:val="none"/>
          <w:u w:val="none"/>
        </w:rPr>
        <w:t>小</w:t>
      </w:r>
      <w:r>
        <w:rPr>
          <w:rFonts w:hint="eastAsia" w:ascii="方正仿宋_GBK" w:hAnsi="方正仿宋_GBK" w:eastAsia="方正仿宋_GBK" w:cs="方正仿宋_GBK"/>
          <w:b w:val="0"/>
          <w:bCs w:val="0"/>
          <w:sz w:val="32"/>
          <w:szCs w:val="32"/>
          <w:highlight w:val="none"/>
          <w:u w:val="none"/>
        </w:rPr>
        <w:t>三峡·</w:t>
      </w:r>
      <w:r>
        <w:rPr>
          <w:rFonts w:hint="eastAsia" w:ascii="方正仿宋_GBK" w:hAnsi="方正仿宋_GBK" w:eastAsia="方正仿宋_GBK" w:cs="方正仿宋_GBK"/>
          <w:b w:val="0"/>
          <w:bCs w:val="0"/>
          <w:sz w:val="32"/>
          <w:szCs w:val="32"/>
          <w:highlight w:val="none"/>
          <w:u w:val="none"/>
          <w:lang w:eastAsia="zh-CN"/>
        </w:rPr>
        <w:t>小小三峡景区、</w:t>
      </w:r>
      <w:r>
        <w:rPr>
          <w:rFonts w:hint="eastAsia" w:ascii="方正仿宋_GBK" w:hAnsi="方正仿宋_GBK" w:eastAsia="方正仿宋_GBK" w:cs="方正仿宋_GBK"/>
          <w:b w:val="0"/>
          <w:bCs w:val="0"/>
          <w:sz w:val="32"/>
          <w:szCs w:val="32"/>
          <w:highlight w:val="none"/>
          <w:u w:val="none"/>
        </w:rPr>
        <w:t>巫峡·神女景区“双</w:t>
      </w:r>
      <w:r>
        <w:rPr>
          <w:rFonts w:hint="default" w:ascii="Times New Roman" w:hAnsi="Times New Roman" w:eastAsia="方正仿宋_GBK" w:cs="Times New Roman"/>
          <w:b w:val="0"/>
          <w:bCs w:val="0"/>
          <w:sz w:val="32"/>
          <w:szCs w:val="32"/>
          <w:highlight w:val="none"/>
          <w:u w:val="none"/>
        </w:rPr>
        <w:t>5A</w:t>
      </w:r>
      <w:r>
        <w:rPr>
          <w:rFonts w:hint="eastAsia" w:ascii="方正仿宋_GBK" w:hAnsi="方正仿宋_GBK" w:eastAsia="方正仿宋_GBK" w:cs="方正仿宋_GBK"/>
          <w:b w:val="0"/>
          <w:bCs w:val="0"/>
          <w:sz w:val="32"/>
          <w:szCs w:val="32"/>
          <w:highlight w:val="none"/>
          <w:u w:val="none"/>
        </w:rPr>
        <w:t>”为核心</w:t>
      </w:r>
      <w:r>
        <w:rPr>
          <w:rFonts w:hint="eastAsia" w:ascii="方正仿宋_GBK" w:hAnsi="方正仿宋_GBK" w:cs="方正仿宋_GBK"/>
          <w:b w:val="0"/>
          <w:bCs w:val="0"/>
          <w:sz w:val="32"/>
          <w:szCs w:val="32"/>
          <w:highlight w:val="none"/>
          <w:u w:val="none"/>
          <w:lang w:eastAsia="zh-CN"/>
        </w:rPr>
        <w:t>，打造“</w:t>
      </w:r>
      <w:r>
        <w:rPr>
          <w:rFonts w:hint="eastAsia" w:ascii="方正仿宋_GBK" w:hAnsi="方正仿宋_GBK" w:eastAsia="方正仿宋_GBK" w:cs="方正仿宋_GBK"/>
          <w:color w:val="000000"/>
          <w:sz w:val="32"/>
          <w:szCs w:val="32"/>
        </w:rPr>
        <w:t>壮美长江·诗画三峡”</w:t>
      </w:r>
      <w:r>
        <w:rPr>
          <w:rFonts w:hint="eastAsia" w:ascii="方正仿宋_GBK" w:hAnsi="方正仿宋_GBK" w:cs="方正仿宋_GBK"/>
          <w:color w:val="000000"/>
          <w:sz w:val="32"/>
          <w:szCs w:val="32"/>
          <w:lang w:eastAsia="zh-CN"/>
        </w:rPr>
        <w:t>精品线路核心节点。</w:t>
      </w:r>
      <w:r>
        <w:rPr>
          <w:rFonts w:hint="eastAsia" w:ascii="方正仿宋_GBK" w:hAnsi="方正仿宋_GBK" w:cs="方正仿宋_GBK"/>
          <w:lang w:val="en-US" w:eastAsia="zh-CN"/>
        </w:rPr>
        <w:t>提档升级三峡龙脊、神女景区、文峰景区、天路下庄景区配套基础设施建设，丰富沉浸式、场景化旅游业态。持续办好艺术电影周、国际红叶节等品牌节会。深化“百万职工游巴蜀”等优惠政策落地，推动开通“巴蜀文旅走廊—三峡文旅主题专列”，围绕“</w:t>
      </w:r>
      <w:r>
        <w:rPr>
          <w:rFonts w:hint="default" w:ascii="Times New Roman" w:hAnsi="Times New Roman" w:cs="Times New Roman"/>
          <w:lang w:val="en-US" w:eastAsia="zh-CN"/>
        </w:rPr>
        <w:t>2小时高</w:t>
      </w:r>
      <w:r>
        <w:rPr>
          <w:rFonts w:hint="eastAsia" w:ascii="方正仿宋_GBK" w:hAnsi="方正仿宋_GBK" w:cs="方正仿宋_GBK"/>
          <w:lang w:val="en-US" w:eastAsia="zh-CN"/>
        </w:rPr>
        <w:t>铁到巫山”“周末到巫山”开展精准引流和营销推广，拓展客源市场。</w:t>
      </w:r>
      <w:r>
        <w:rPr>
          <w:rFonts w:hint="eastAsia" w:ascii="方正仿宋_GBK" w:hAnsi="方正仿宋_GBK" w:eastAsia="方正仿宋_GBK" w:cs="方正仿宋_GBK"/>
          <w:kern w:val="2"/>
          <w:sz w:val="32"/>
          <w:szCs w:val="32"/>
          <w:u w:val="none" w:color="auto"/>
          <w:lang w:val="en-US" w:eastAsia="zh-CN" w:bidi="ar-SA"/>
        </w:rPr>
        <w:t>加快推进江东</w:t>
      </w:r>
      <w:r>
        <w:rPr>
          <w:rFonts w:hint="eastAsia" w:ascii="方正仿宋_GBK" w:hAnsi="方正仿宋_GBK" w:cs="方正仿宋_GBK"/>
          <w:kern w:val="2"/>
          <w:sz w:val="32"/>
          <w:szCs w:val="32"/>
          <w:u w:val="none" w:color="auto"/>
          <w:lang w:val="en-US" w:eastAsia="zh-CN" w:bidi="ar-SA"/>
        </w:rPr>
        <w:t>新城游客服务中心</w:t>
      </w:r>
      <w:r>
        <w:rPr>
          <w:rFonts w:hint="eastAsia" w:ascii="方正仿宋_GBK" w:hAnsi="方正仿宋_GBK" w:eastAsia="方正仿宋_GBK" w:cs="方正仿宋_GBK"/>
          <w:kern w:val="2"/>
          <w:sz w:val="32"/>
          <w:szCs w:val="32"/>
          <w:u w:val="none" w:color="auto"/>
          <w:lang w:val="en-US" w:eastAsia="zh-CN" w:bidi="ar-SA"/>
        </w:rPr>
        <w:t>建设，全面提升游客接待</w:t>
      </w:r>
      <w:r>
        <w:rPr>
          <w:rFonts w:hint="default" w:ascii="Times New Roman" w:hAnsi="Times New Roman" w:eastAsia="方正仿宋_GBK" w:cs="Times New Roman"/>
          <w:kern w:val="2"/>
          <w:sz w:val="32"/>
          <w:szCs w:val="32"/>
          <w:u w:val="none" w:color="auto"/>
          <w:lang w:val="en-US" w:eastAsia="zh-CN" w:bidi="ar-SA"/>
        </w:rPr>
        <w:t>集散能力</w:t>
      </w:r>
      <w:r>
        <w:rPr>
          <w:rFonts w:hint="default" w:ascii="Times New Roman" w:hAnsi="Times New Roman" w:cs="Times New Roman"/>
          <w:kern w:val="2"/>
          <w:sz w:val="32"/>
          <w:szCs w:val="32"/>
          <w:u w:val="none" w:color="auto"/>
          <w:lang w:val="en-US" w:eastAsia="zh-CN" w:bidi="ar-SA"/>
        </w:rPr>
        <w:t>、质量</w:t>
      </w:r>
      <w:r>
        <w:rPr>
          <w:rFonts w:hint="default" w:ascii="Times New Roman" w:hAnsi="Times New Roman" w:eastAsia="方正仿宋_GBK" w:cs="Times New Roman"/>
          <w:kern w:val="2"/>
          <w:sz w:val="32"/>
          <w:szCs w:val="32"/>
          <w:u w:val="none" w:color="auto"/>
          <w:lang w:val="en-US" w:eastAsia="zh-CN" w:bidi="ar-SA"/>
        </w:rPr>
        <w:t>。</w:t>
      </w:r>
      <w:r>
        <w:rPr>
          <w:rFonts w:hint="default" w:ascii="Times New Roman" w:hAnsi="Times New Roman" w:cs="Times New Roman"/>
          <w:lang w:val="en-US" w:eastAsia="zh-CN"/>
        </w:rPr>
        <w:t>力争全年景区接待超350万人次、过夜游客突破120万人次。</w:t>
      </w:r>
    </w:p>
    <w:p w14:paraId="2417A697">
      <w:pPr>
        <w:keepNext w:val="0"/>
        <w:keepLines w:val="0"/>
        <w:pageBreakBefore w:val="0"/>
        <w:widowControl/>
        <w:kinsoku/>
        <w:wordWrap/>
        <w:overflowPunct/>
        <w:topLinePunct w:val="0"/>
        <w:bidi w:val="0"/>
        <w:adjustRightInd/>
        <w:snapToGrid/>
        <w:spacing w:line="594" w:lineRule="exact"/>
        <w:ind w:firstLine="643" w:firstLineChars="200"/>
        <w:jc w:val="left"/>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做优现代服务业</w:t>
      </w:r>
      <w:r>
        <w:rPr>
          <w:rFonts w:hint="default" w:ascii="Times New Roman" w:hAnsi="Times New Roman" w:cs="Times New Roman"/>
          <w:lang w:val="en-US" w:eastAsia="zh-CN"/>
        </w:rPr>
        <w:t>。引导道路运输企业拓展运输半径，大力发展冷链、大件等高附加值物流，推动公路运输总周转量增长10%。加</w:t>
      </w:r>
      <w:r>
        <w:rPr>
          <w:rFonts w:hint="eastAsia" w:ascii="方正仿宋_GBK" w:hAnsi="方正仿宋_GBK" w:cs="方正仿宋_GBK"/>
          <w:lang w:val="en-US" w:eastAsia="zh-CN"/>
        </w:rPr>
        <w:t>快“一大四小”码头建设，鼓</w:t>
      </w:r>
      <w:r>
        <w:rPr>
          <w:rFonts w:hint="default" w:ascii="Times New Roman" w:hAnsi="Times New Roman" w:cs="Times New Roman"/>
          <w:lang w:val="en-US" w:eastAsia="zh-CN"/>
        </w:rPr>
        <w:t>励本地水运企业推行砂石矿山、港口码头、货运船舶三位一体合作模式，争取承接更多矿产等大宗货物运输业务。大力实施</w:t>
      </w:r>
      <w:r>
        <w:rPr>
          <w:rFonts w:hint="eastAsia" w:ascii="方正仿宋_GBK" w:hAnsi="方正仿宋_GBK" w:cs="方正仿宋_GBK"/>
          <w:lang w:val="en-US" w:eastAsia="zh-CN"/>
        </w:rPr>
        <w:t>“千里轻舟”水运发展行动，深化“邮运通”建设运用，加快县乡村三级寄递物流体系。强化产业链供应链金融服务，推动更多金融资源投向农业、工业、旅游等重点行业和重大项目。</w:t>
      </w:r>
      <w:r>
        <w:rPr>
          <w:rFonts w:hint="eastAsia" w:ascii="方正仿宋_GBK" w:hAnsi="方正仿宋_GBK" w:eastAsia="方正仿宋_GBK" w:cs="方正仿宋_GBK"/>
          <w:color w:val="000000"/>
          <w:kern w:val="0"/>
          <w:sz w:val="31"/>
          <w:szCs w:val="31"/>
          <w:lang w:val="en-US" w:eastAsia="zh-CN" w:bidi="ar"/>
        </w:rPr>
        <w:t>聚焦国有企业</w:t>
      </w:r>
      <w:r>
        <w:rPr>
          <w:rFonts w:hint="default" w:ascii="Times New Roman" w:hAnsi="Times New Roman" w:eastAsia="方正仿宋_GBK" w:cs="Times New Roman"/>
          <w:color w:val="000000"/>
          <w:kern w:val="0"/>
          <w:sz w:val="31"/>
          <w:szCs w:val="31"/>
          <w:lang w:val="en-US" w:eastAsia="zh-CN" w:bidi="ar"/>
        </w:rPr>
        <w:t>在生产性服务领域的资源禀赋与专业优势</w:t>
      </w:r>
      <w:r>
        <w:rPr>
          <w:rFonts w:hint="default" w:ascii="Times New Roman" w:hAnsi="Times New Roman" w:cs="Times New Roman"/>
          <w:lang w:val="en-US" w:eastAsia="zh-CN"/>
        </w:rPr>
        <w:t>，</w:t>
      </w:r>
      <w:r>
        <w:rPr>
          <w:rFonts w:hint="default" w:ascii="Times New Roman" w:hAnsi="Times New Roman" w:eastAsia="方正仿宋_GBK" w:cs="Times New Roman"/>
          <w:color w:val="000000"/>
          <w:kern w:val="0"/>
          <w:sz w:val="31"/>
          <w:szCs w:val="31"/>
          <w:lang w:val="en-US" w:eastAsia="zh-CN" w:bidi="ar"/>
        </w:rPr>
        <w:t>鼓励在工程检测、人力资源、安保服务等领域，整合组建一批示范引领的国有样板企业</w:t>
      </w:r>
      <w:r>
        <w:rPr>
          <w:rFonts w:hint="default" w:ascii="Times New Roman" w:hAnsi="Times New Roman" w:cs="Times New Roman"/>
          <w:color w:val="000000"/>
          <w:kern w:val="0"/>
          <w:sz w:val="31"/>
          <w:szCs w:val="31"/>
          <w:lang w:val="en-US" w:eastAsia="zh-CN" w:bidi="ar"/>
        </w:rPr>
        <w:t>，</w:t>
      </w:r>
      <w:r>
        <w:rPr>
          <w:rFonts w:hint="default" w:ascii="Times New Roman" w:hAnsi="Times New Roman" w:cs="Times New Roman"/>
          <w:lang w:val="en-US" w:eastAsia="zh-CN"/>
        </w:rPr>
        <w:t>推动云启、巫峡交通检测、政群汽修等一批企业升规纳统，力争科学研究、信息传输、居民服务、租赁商务、文体娱乐、水利环境等其他服务业营业收入保持2位数增长。</w:t>
      </w:r>
    </w:p>
    <w:p w14:paraId="4C504BFD">
      <w:pPr>
        <w:pStyle w:val="4"/>
        <w:keepNext w:val="0"/>
        <w:keepLines w:val="0"/>
        <w:pageBreakBefore w:val="0"/>
        <w:kinsoku/>
        <w:wordWrap/>
        <w:overflowPunct/>
        <w:topLinePunct w:val="0"/>
        <w:bidi w:val="0"/>
        <w:snapToGrid/>
        <w:spacing w:line="594" w:lineRule="exact"/>
        <w:ind w:firstLine="640" w:firstLineChars="200"/>
        <w:rPr>
          <w:rFonts w:hint="default" w:ascii="Times New Roman" w:hAnsi="Times New Roman" w:eastAsia="方正仿宋_GBK" w:cs="Times New Roman"/>
          <w:b w:val="0"/>
          <w:bCs w:val="0"/>
          <w:lang w:val="en-US" w:eastAsia="zh-CN"/>
        </w:rPr>
      </w:pPr>
      <w:r>
        <w:rPr>
          <w:rFonts w:hint="default" w:ascii="Times New Roman" w:hAnsi="Times New Roman" w:cs="Times New Roman"/>
          <w:lang w:val="en-US" w:eastAsia="zh-CN"/>
        </w:rPr>
        <w:t>（三）</w:t>
      </w:r>
      <w:r>
        <w:rPr>
          <w:rFonts w:hint="default" w:ascii="Times New Roman" w:hAnsi="Times New Roman" w:cs="Times New Roman"/>
          <w:w w:val="100"/>
          <w:sz w:val="32"/>
          <w:lang w:val="en-US" w:eastAsia="zh-CN"/>
        </w:rPr>
        <w:t>精准扩大内需、持续优化供给，全面畅通经济内外循环。</w:t>
      </w:r>
      <w:r>
        <w:rPr>
          <w:rFonts w:hint="default" w:ascii="Times New Roman" w:hAnsi="Times New Roman" w:eastAsia="方正仿宋_GBK" w:cs="Times New Roman"/>
          <w:b w:val="0"/>
          <w:bCs w:val="0"/>
          <w:lang w:val="en-US" w:eastAsia="zh-CN"/>
        </w:rPr>
        <w:t>坚持扩大内需战略基点，全力抓项目、促消费、强招商，全面融入国内国际双循环，不断巩固和增强经济回升向好基础。</w:t>
      </w:r>
    </w:p>
    <w:p w14:paraId="5368535B">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eastAsia" w:ascii="方正仿宋_GBK" w:hAnsi="方正仿宋_GBK" w:cs="方正仿宋_GBK"/>
          <w:lang w:val="en-US" w:eastAsia="zh-CN"/>
        </w:rPr>
      </w:pPr>
      <w:r>
        <w:rPr>
          <w:rFonts w:hint="default" w:ascii="Times New Roman" w:hAnsi="Times New Roman" w:cs="Times New Roman"/>
          <w:b/>
          <w:bCs/>
          <w:lang w:val="en-US" w:eastAsia="zh-CN"/>
        </w:rPr>
        <w:t>精准扩大有效投资</w:t>
      </w:r>
      <w:r>
        <w:rPr>
          <w:rFonts w:hint="default" w:ascii="Times New Roman" w:hAnsi="Times New Roman" w:cs="Times New Roman"/>
          <w:lang w:val="en-US" w:eastAsia="zh-CN"/>
        </w:rPr>
        <w:t>。充分发</w:t>
      </w:r>
      <w:r>
        <w:rPr>
          <w:rFonts w:hint="eastAsia" w:ascii="方正仿宋_GBK" w:hAnsi="方正仿宋_GBK" w:cs="方正仿宋_GBK"/>
          <w:lang w:val="en-US" w:eastAsia="zh-CN"/>
        </w:rPr>
        <w:t>挥“十五五”重点项目</w:t>
      </w:r>
      <w:r>
        <w:rPr>
          <w:rFonts w:hint="default" w:ascii="Times New Roman" w:hAnsi="Times New Roman" w:cs="Times New Roman"/>
          <w:lang w:val="en-US" w:eastAsia="zh-CN"/>
        </w:rPr>
        <w:t>牵引带动作用，严格落实2026年投资计划，聚焦市、县级重点项目及专项资金项目，强化全链条管理、全生命周期服</w:t>
      </w:r>
      <w:r>
        <w:rPr>
          <w:rFonts w:hint="eastAsia" w:ascii="方正仿宋_GBK" w:hAnsi="方正仿宋_GBK" w:cs="方正仿宋_GBK"/>
          <w:lang w:val="en-US" w:eastAsia="zh-CN"/>
        </w:rPr>
        <w:t>务，“一项目一策”解决堵卡点问题。强化项目从招标、开工、到建设的全周期统筹，实现“成熟一个、入库一个”，持续做大</w:t>
      </w:r>
      <w:r>
        <w:rPr>
          <w:rFonts w:hint="default" w:ascii="Times New Roman" w:hAnsi="Times New Roman" w:cs="Times New Roman"/>
          <w:lang w:val="en-US" w:eastAsia="zh-CN"/>
        </w:rPr>
        <w:t>固定资产投资基本盘，力争固定资产投资增长5</w:t>
      </w:r>
      <w:r>
        <w:rPr>
          <w:rFonts w:hint="eastAsia" w:cs="Times New Roman"/>
          <w:lang w:val="en-US" w:eastAsia="zh-CN"/>
        </w:rPr>
        <w:t>.0</w:t>
      </w:r>
      <w:r>
        <w:rPr>
          <w:rFonts w:hint="default" w:ascii="Times New Roman" w:hAnsi="Times New Roman" w:cs="Times New Roman"/>
          <w:lang w:val="en-US" w:eastAsia="zh-CN"/>
        </w:rPr>
        <w:t>%以上。健全项目策划包装机制，紧盯中央预算内、超长期特别国债、三峡后续、政策性金融工具等政策导向，</w:t>
      </w:r>
      <w:r>
        <w:rPr>
          <w:rFonts w:hint="default" w:ascii="Times New Roman" w:hAnsi="Times New Roman" w:cs="Times New Roman"/>
          <w:lang w:eastAsia="zh-CN"/>
        </w:rPr>
        <w:t>谋划储备一批牵引性、带动性强的项目，力争争取中央预算内、超长期特别国债、专项债三类重点专项资金</w:t>
      </w:r>
      <w:r>
        <w:rPr>
          <w:rFonts w:hint="default" w:ascii="Times New Roman" w:hAnsi="Times New Roman" w:cs="Times New Roman"/>
          <w:lang w:val="en-US" w:eastAsia="zh-CN"/>
        </w:rPr>
        <w:t>15亿元</w:t>
      </w:r>
      <w:r>
        <w:rPr>
          <w:rFonts w:hint="default" w:ascii="Times New Roman" w:hAnsi="Times New Roman" w:cs="Times New Roman"/>
          <w:lang w:eastAsia="zh-CN"/>
        </w:rPr>
        <w:t>。</w:t>
      </w:r>
      <w:r>
        <w:rPr>
          <w:rFonts w:hint="default" w:ascii="Times New Roman" w:hAnsi="Times New Roman" w:cs="Times New Roman"/>
          <w:lang w:val="en-US" w:eastAsia="zh-CN"/>
        </w:rPr>
        <w:t>积极引导民间资本投向重点产业和关键领域，推</w:t>
      </w:r>
      <w:r>
        <w:rPr>
          <w:rFonts w:hint="eastAsia" w:ascii="方正仿宋_GBK" w:hAnsi="方正仿宋_GBK" w:cs="方正仿宋_GBK"/>
          <w:lang w:val="en-US" w:eastAsia="zh-CN"/>
        </w:rPr>
        <w:t>动政府投资从“投资于物”向“投资于人”转变，补齐教育、就业、社会保障等民生领域短板。</w:t>
      </w:r>
    </w:p>
    <w:p w14:paraId="780E77DA">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lang w:eastAsia="zh-CN"/>
        </w:rPr>
      </w:pPr>
      <w:r>
        <w:rPr>
          <w:rFonts w:hint="default" w:ascii="Times New Roman" w:hAnsi="Times New Roman" w:cs="Times New Roman"/>
          <w:b/>
          <w:bCs/>
          <w:lang w:val="en-US" w:eastAsia="zh-CN"/>
        </w:rPr>
        <w:t>全面提振内外贸易</w:t>
      </w:r>
      <w:r>
        <w:rPr>
          <w:rFonts w:hint="default" w:ascii="Times New Roman" w:hAnsi="Times New Roman" w:cs="Times New Roman"/>
          <w:lang w:val="en-US" w:eastAsia="zh-CN"/>
        </w:rPr>
        <w:t>。</w:t>
      </w:r>
      <w:r>
        <w:rPr>
          <w:rFonts w:hint="default" w:ascii="Times New Roman" w:hAnsi="Times New Roman" w:eastAsia="方正仿宋_GBK" w:cs="Times New Roman"/>
          <w:sz w:val="32"/>
          <w:szCs w:val="32"/>
        </w:rPr>
        <w:t>围绕神女大扶梯、博物馆、南三路、高唐观，开展业态升级与环境营造</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打造引领全县、辐射周边的城市消费</w:t>
      </w:r>
      <w:r>
        <w:rPr>
          <w:rFonts w:hint="default" w:ascii="Times New Roman" w:hAnsi="Times New Roman" w:cs="Times New Roman"/>
          <w:sz w:val="32"/>
          <w:szCs w:val="32"/>
          <w:lang w:val="en-US" w:eastAsia="zh-CN"/>
        </w:rPr>
        <w:t>新</w:t>
      </w:r>
      <w:r>
        <w:rPr>
          <w:rFonts w:hint="default" w:ascii="Times New Roman" w:hAnsi="Times New Roman" w:eastAsia="方正仿宋_GBK" w:cs="Times New Roman"/>
          <w:sz w:val="32"/>
          <w:szCs w:val="32"/>
        </w:rPr>
        <w:t>引擎</w:t>
      </w:r>
      <w:r>
        <w:rPr>
          <w:rFonts w:hint="default" w:ascii="Times New Roman" w:hAnsi="Times New Roman" w:cs="Times New Roman"/>
          <w:lang w:val="en-US" w:eastAsia="zh-CN"/>
        </w:rPr>
        <w:t>。</w:t>
      </w:r>
      <w:r>
        <w:rPr>
          <w:rFonts w:hint="eastAsia" w:ascii="方正仿宋_GBK" w:hAnsi="方正仿宋_GBK" w:eastAsia="方正仿宋_GBK" w:cs="方正仿宋_GBK"/>
          <w:color w:val="000000"/>
          <w:sz w:val="32"/>
          <w:szCs w:val="32"/>
          <w:highlight w:val="none"/>
          <w:u w:val="none" w:color="auto"/>
          <w:lang w:val="en-US" w:eastAsia="zh-CN"/>
        </w:rPr>
        <w:t>打造“三峡鱼城”</w:t>
      </w:r>
      <w:r>
        <w:rPr>
          <w:rFonts w:hint="eastAsia" w:ascii="方正仿宋_GBK" w:hAnsi="方正仿宋_GBK" w:cs="方正仿宋_GBK"/>
          <w:color w:val="000000"/>
          <w:sz w:val="32"/>
          <w:szCs w:val="32"/>
          <w:highlight w:val="none"/>
          <w:u w:val="none" w:color="auto"/>
          <w:lang w:val="en-US" w:eastAsia="zh-CN"/>
        </w:rPr>
        <w:t>城市消费</w:t>
      </w:r>
      <w:r>
        <w:rPr>
          <w:rFonts w:hint="eastAsia" w:ascii="方正仿宋_GBK" w:hAnsi="方正仿宋_GBK" w:eastAsia="方正仿宋_GBK" w:cs="方正仿宋_GBK"/>
          <w:color w:val="000000"/>
          <w:sz w:val="32"/>
          <w:szCs w:val="32"/>
          <w:highlight w:val="none"/>
          <w:u w:val="none" w:color="auto"/>
          <w:lang w:val="en-US" w:eastAsia="zh-CN"/>
        </w:rPr>
        <w:t>金名片，加快巫山烤</w:t>
      </w:r>
      <w:r>
        <w:rPr>
          <w:rFonts w:hint="eastAsia" w:ascii="方正仿宋_GBK" w:hAnsi="方正仿宋_GBK" w:cs="方正仿宋_GBK"/>
          <w:color w:val="000000"/>
          <w:sz w:val="32"/>
          <w:szCs w:val="32"/>
          <w:lang w:val="en-US" w:eastAsia="zh-CN"/>
        </w:rPr>
        <w:t>鱼、巫山包子等品牌标准化与市场化建设，提质一批商场、市场改造升级，</w:t>
      </w:r>
      <w:r>
        <w:rPr>
          <w:rFonts w:hint="eastAsia" w:ascii="方正仿宋_GBK" w:hAnsi="方正仿宋_GBK" w:eastAsia="方正仿宋_GBK" w:cs="方正仿宋_GBK"/>
          <w:sz w:val="32"/>
          <w:szCs w:val="40"/>
          <w:lang w:eastAsia="zh-CN"/>
        </w:rPr>
        <w:t>推动“品牌酒店”与“三峡宿集”矩阵出圈</w:t>
      </w:r>
      <w:r>
        <w:rPr>
          <w:rFonts w:hint="eastAsia" w:ascii="方正仿宋_GBK" w:hAnsi="方正仿宋_GBK" w:cs="方正仿宋_GBK"/>
          <w:sz w:val="32"/>
          <w:szCs w:val="40"/>
          <w:lang w:eastAsia="zh-CN"/>
        </w:rPr>
        <w:t>，</w:t>
      </w:r>
      <w:r>
        <w:rPr>
          <w:rFonts w:hint="eastAsia" w:ascii="方正仿宋_GBK" w:hAnsi="方正仿宋_GBK" w:cs="方正仿宋_GBK"/>
          <w:color w:val="000000"/>
          <w:sz w:val="32"/>
          <w:szCs w:val="32"/>
          <w:highlight w:val="none"/>
          <w:u w:val="none" w:color="auto"/>
          <w:lang w:val="en-US" w:eastAsia="zh-CN"/>
        </w:rPr>
        <w:t>全域优化商品和服务供给</w:t>
      </w:r>
      <w:r>
        <w:rPr>
          <w:rFonts w:hint="eastAsia" w:ascii="方正仿宋_GBK" w:hAnsi="方正仿宋_GBK" w:eastAsia="方正仿宋_GBK" w:cs="方正仿宋_GBK"/>
          <w:sz w:val="32"/>
          <w:szCs w:val="32"/>
        </w:rPr>
        <w:t>。</w:t>
      </w:r>
      <w:r>
        <w:rPr>
          <w:rFonts w:hint="eastAsia" w:ascii="方正仿宋_GBK" w:hAnsi="方正仿宋_GBK" w:cs="方正仿宋_GBK"/>
          <w:color w:val="000000"/>
          <w:sz w:val="32"/>
          <w:szCs w:val="32"/>
          <w:u w:val="none" w:color="auto"/>
          <w:lang w:val="en-US" w:eastAsia="zh-CN"/>
        </w:rPr>
        <w:t>承接落实好消费提振专项行动，着力稳住汽车、家电、家居传统消费。</w:t>
      </w:r>
      <w:r>
        <w:rPr>
          <w:rFonts w:hint="eastAsia" w:ascii="方正仿宋_GBK" w:hAnsi="方正仿宋_GBK" w:cs="方正仿宋_GBK"/>
          <w:lang w:eastAsia="zh-CN"/>
        </w:rPr>
        <w:t>加快培育</w:t>
      </w:r>
      <w:r>
        <w:rPr>
          <w:rFonts w:hint="eastAsia" w:ascii="方正仿宋_GBK" w:hAnsi="方正仿宋_GBK" w:cs="方正仿宋_GBK"/>
          <w:lang w:val="en-US" w:eastAsia="zh-CN"/>
        </w:rPr>
        <w:t>陈嗣红</w:t>
      </w:r>
      <w:r>
        <w:rPr>
          <w:rFonts w:hint="default" w:ascii="Times New Roman" w:hAnsi="Times New Roman" w:cs="Times New Roman"/>
          <w:lang w:val="en-US" w:eastAsia="zh-CN"/>
        </w:rPr>
        <w:t>烤鱼、渝三娃等15家商贸主体升限纳统，推动社会消费品零售总额增长5</w:t>
      </w:r>
      <w:r>
        <w:rPr>
          <w:rFonts w:hint="eastAsia" w:cs="Times New Roman"/>
          <w:lang w:val="en-US" w:eastAsia="zh-CN"/>
        </w:rPr>
        <w:t>.0</w:t>
      </w:r>
      <w:r>
        <w:rPr>
          <w:rFonts w:hint="default" w:ascii="Times New Roman" w:hAnsi="Times New Roman" w:cs="Times New Roman"/>
          <w:lang w:val="en-US" w:eastAsia="zh-CN"/>
        </w:rPr>
        <w:t>%。</w:t>
      </w:r>
      <w:r>
        <w:rPr>
          <w:rFonts w:hint="default" w:ascii="Times New Roman" w:hAnsi="Times New Roman" w:cs="Times New Roman"/>
          <w:lang w:eastAsia="zh-CN"/>
        </w:rPr>
        <w:t>加快</w:t>
      </w:r>
      <w:r>
        <w:rPr>
          <w:rFonts w:hint="default" w:ascii="Times New Roman" w:hAnsi="Times New Roman" w:cs="Times New Roman"/>
          <w:lang w:val="en-US" w:eastAsia="zh-CN"/>
        </w:rPr>
        <w:t>建设电商直播产业园，全面提升内容创作、渠道运营、仓储物流等电商综合能力，完成电子商务交易额105亿元。</w:t>
      </w:r>
      <w:r>
        <w:rPr>
          <w:rFonts w:hint="default" w:ascii="Times New Roman" w:hAnsi="Times New Roman" w:cs="Times New Roman"/>
          <w:lang w:eastAsia="zh-CN"/>
        </w:rPr>
        <w:t>支持耕田而食、荣科等外贸骨干企业做大</w:t>
      </w:r>
      <w:r>
        <w:rPr>
          <w:rFonts w:hint="eastAsia" w:ascii="方正仿宋_GBK" w:hAnsi="方正仿宋_GBK" w:cs="方正仿宋_GBK"/>
          <w:lang w:eastAsia="zh-CN"/>
        </w:rPr>
        <w:t>做强，加力在工业品出口上实现持续性突破，积极拓展新加坡、俄罗斯等“一带一路”新</w:t>
      </w:r>
      <w:r>
        <w:rPr>
          <w:rFonts w:hint="default" w:ascii="Times New Roman" w:hAnsi="Times New Roman" w:cs="Times New Roman"/>
          <w:lang w:eastAsia="zh-CN"/>
        </w:rPr>
        <w:t>兴市场，力争进出口总额增长</w:t>
      </w:r>
      <w:r>
        <w:rPr>
          <w:rFonts w:hint="default" w:ascii="Times New Roman" w:hAnsi="Times New Roman" w:cs="Times New Roman"/>
          <w:lang w:val="en-US" w:eastAsia="zh-CN"/>
        </w:rPr>
        <w:t>5</w:t>
      </w:r>
      <w:r>
        <w:rPr>
          <w:rFonts w:hint="eastAsia" w:cs="Times New Roman"/>
          <w:lang w:val="en-US" w:eastAsia="zh-CN"/>
        </w:rPr>
        <w:t>.0</w:t>
      </w:r>
      <w:r>
        <w:rPr>
          <w:rFonts w:hint="default" w:ascii="Times New Roman" w:hAnsi="Times New Roman" w:cs="Times New Roman"/>
          <w:lang w:val="en-US" w:eastAsia="zh-CN"/>
        </w:rPr>
        <w:t>%</w:t>
      </w:r>
      <w:r>
        <w:rPr>
          <w:rFonts w:hint="default" w:ascii="Times New Roman" w:hAnsi="Times New Roman" w:cs="Times New Roman"/>
          <w:lang w:eastAsia="zh-CN"/>
        </w:rPr>
        <w:t>。</w:t>
      </w:r>
    </w:p>
    <w:p w14:paraId="2D47B23D">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提升招商引资实效</w:t>
      </w:r>
      <w:r>
        <w:rPr>
          <w:rFonts w:hint="default" w:ascii="Times New Roman" w:hAnsi="Times New Roman" w:cs="Times New Roman"/>
          <w:lang w:val="en-US" w:eastAsia="zh-CN"/>
        </w:rPr>
        <w:t>。深入实</w:t>
      </w:r>
      <w:r>
        <w:rPr>
          <w:rFonts w:hint="eastAsia" w:ascii="方正仿宋_GBK" w:hAnsi="方正仿宋_GBK" w:cs="方正仿宋_GBK"/>
          <w:lang w:val="en-US" w:eastAsia="zh-CN"/>
        </w:rPr>
        <w:t>施</w:t>
      </w:r>
      <w:r>
        <w:rPr>
          <w:rFonts w:hint="eastAsia" w:ascii="方正仿宋_GBK" w:hAnsi="方正仿宋_GBK" w:cs="方正仿宋_GBK"/>
          <w:lang w:eastAsia="zh-CN"/>
        </w:rPr>
        <w:t>“</w:t>
      </w:r>
      <w:r>
        <w:rPr>
          <w:rFonts w:hint="default" w:ascii="Times New Roman" w:hAnsi="Times New Roman" w:cs="Times New Roman"/>
          <w:lang w:val="en-US" w:eastAsia="zh-CN"/>
        </w:rPr>
        <w:t>1531N</w:t>
      </w:r>
      <w:r>
        <w:rPr>
          <w:rFonts w:hint="eastAsia" w:ascii="方正仿宋_GBK" w:hAnsi="方正仿宋_GBK" w:cs="方正仿宋_GBK"/>
          <w:lang w:eastAsia="zh-CN"/>
        </w:rPr>
        <w:t>”招商</w:t>
      </w:r>
      <w:r>
        <w:rPr>
          <w:rFonts w:hint="default" w:ascii="Times New Roman" w:hAnsi="Times New Roman" w:cs="Times New Roman"/>
          <w:lang w:eastAsia="zh-CN"/>
        </w:rPr>
        <w:t>机制，</w:t>
      </w:r>
      <w:r>
        <w:rPr>
          <w:rFonts w:hint="default" w:ascii="Times New Roman" w:hAnsi="Times New Roman" w:cs="Times New Roman"/>
          <w:lang w:val="en-US" w:eastAsia="zh-CN"/>
        </w:rPr>
        <w:t>分领域编制招商图谱、投资清单，综合运用政企联合招商、产业链招商、乡情招商、园区招商等多种方式招引客商，</w:t>
      </w:r>
      <w:r>
        <w:rPr>
          <w:rFonts w:hint="default" w:ascii="Times New Roman" w:hAnsi="Times New Roman" w:cs="Times New Roman"/>
          <w:lang w:eastAsia="zh-CN"/>
        </w:rPr>
        <w:t>精准对接500强企业、央企国企、专精特新和行业头部企业，力争</w:t>
      </w:r>
      <w:r>
        <w:rPr>
          <w:rFonts w:hint="default" w:ascii="Times New Roman" w:hAnsi="Times New Roman" w:cs="Times New Roman"/>
          <w:lang w:val="en-US" w:eastAsia="zh-CN"/>
        </w:rPr>
        <w:t>签约招商到位资金</w:t>
      </w:r>
      <w:r>
        <w:rPr>
          <w:rFonts w:hint="eastAsia" w:cs="Times New Roman"/>
          <w:lang w:val="en-US" w:eastAsia="zh-CN"/>
        </w:rPr>
        <w:t>60</w:t>
      </w:r>
      <w:r>
        <w:rPr>
          <w:rFonts w:hint="default" w:ascii="Times New Roman" w:hAnsi="Times New Roman" w:cs="Times New Roman"/>
          <w:lang w:val="en-US" w:eastAsia="zh-CN"/>
        </w:rPr>
        <w:t>亿元</w:t>
      </w:r>
      <w:r>
        <w:rPr>
          <w:rFonts w:hint="default" w:ascii="Times New Roman" w:hAnsi="Times New Roman" w:cs="Times New Roman"/>
          <w:lang w:eastAsia="zh-CN"/>
        </w:rPr>
        <w:t>。</w:t>
      </w:r>
      <w:r>
        <w:rPr>
          <w:rFonts w:hint="default" w:ascii="Times New Roman" w:hAnsi="Times New Roman" w:cs="Times New Roman"/>
          <w:lang w:val="en-US" w:eastAsia="zh-CN"/>
        </w:rPr>
        <w:t>策划</w:t>
      </w:r>
      <w:r>
        <w:rPr>
          <w:rFonts w:hint="eastAsia" w:ascii="方正仿宋_GBK" w:hAnsi="方正仿宋_GBK" w:cs="方正仿宋_GBK"/>
          <w:lang w:val="en-US" w:eastAsia="zh-CN"/>
        </w:rPr>
        <w:t>共建“飞地经济”产业园或</w:t>
      </w:r>
      <w:r>
        <w:rPr>
          <w:rFonts w:hint="default" w:ascii="Times New Roman" w:hAnsi="Times New Roman" w:cs="Times New Roman"/>
          <w:lang w:val="en-US" w:eastAsia="zh-CN"/>
        </w:rPr>
        <w:t>跨区域合作园区，精准承接优质项目落地。强化招商项目要素保障，加快土地流转，提前落实用地及其他配套，全力协调解决厂房、污水、供电等问题，推动一批项目快签约、快落地、快投产。</w:t>
      </w:r>
    </w:p>
    <w:p w14:paraId="6DAF2ED9">
      <w:pPr>
        <w:pStyle w:val="4"/>
        <w:keepNext w:val="0"/>
        <w:keepLines w:val="0"/>
        <w:pageBreakBefore w:val="0"/>
        <w:kinsoku/>
        <w:wordWrap/>
        <w:overflowPunct/>
        <w:topLinePunct w:val="0"/>
        <w:bidi w:val="0"/>
        <w:snapToGrid/>
        <w:spacing w:line="594" w:lineRule="exact"/>
        <w:ind w:firstLine="640" w:firstLineChars="200"/>
        <w:rPr>
          <w:rFonts w:hint="default" w:ascii="Times New Roman" w:hAnsi="Times New Roman" w:eastAsia="方正仿宋_GBK" w:cs="Times New Roman"/>
          <w:b w:val="0"/>
          <w:bCs w:val="0"/>
          <w:lang w:val="en-US" w:eastAsia="zh-CN"/>
        </w:rPr>
      </w:pPr>
      <w:r>
        <w:rPr>
          <w:rFonts w:hint="default" w:ascii="Times New Roman" w:hAnsi="Times New Roman" w:cs="Times New Roman"/>
          <w:lang w:val="en-US" w:eastAsia="zh-CN"/>
        </w:rPr>
        <w:t>（四）</w:t>
      </w:r>
      <w:r>
        <w:rPr>
          <w:rFonts w:hint="default" w:ascii="Times New Roman" w:hAnsi="Times New Roman" w:cs="Times New Roman"/>
          <w:w w:val="100"/>
          <w:sz w:val="32"/>
          <w:lang w:val="en-US" w:eastAsia="zh-CN"/>
        </w:rPr>
        <w:t>纵深推进改革、加强创新驱动，有效增强内生发展动力。</w:t>
      </w:r>
      <w:r>
        <w:rPr>
          <w:rFonts w:hint="default" w:ascii="Times New Roman" w:hAnsi="Times New Roman" w:eastAsia="方正仿宋_GBK" w:cs="Times New Roman"/>
          <w:b w:val="0"/>
          <w:bCs w:val="0"/>
          <w:lang w:val="en-US" w:eastAsia="zh-CN"/>
        </w:rPr>
        <w:t>聚焦重点领域和关键环节，纵深推进经济体制改革，持续优化营商环境，不断强化科技创新，持续打通改革堵点、激活创新触点、夯实发展支点。</w:t>
      </w:r>
    </w:p>
    <w:p w14:paraId="05C37989">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激发民营经济活力</w:t>
      </w:r>
      <w:r>
        <w:rPr>
          <w:rFonts w:hint="default" w:ascii="Times New Roman" w:hAnsi="Times New Roman" w:cs="Times New Roman"/>
          <w:lang w:val="en-US" w:eastAsia="zh-CN"/>
        </w:rPr>
        <w:t>。完善常态化企业服务机制，</w:t>
      </w:r>
      <w:r>
        <w:rPr>
          <w:rFonts w:hint="default" w:ascii="Times New Roman" w:hAnsi="Times New Roman" w:eastAsia="方正仿宋_GBK" w:cs="Times New Roman"/>
          <w:sz w:val="32"/>
          <w:szCs w:val="32"/>
        </w:rPr>
        <w:t>滚动实施小微企业成长计划，建立覆盖初创、成长、壮大全周期的企业培育机制</w:t>
      </w:r>
      <w:r>
        <w:rPr>
          <w:rFonts w:hint="default" w:ascii="Times New Roman" w:hAnsi="Times New Roman" w:cs="Times New Roman"/>
          <w:sz w:val="32"/>
          <w:szCs w:val="32"/>
          <w:lang w:eastAsia="zh-CN"/>
        </w:rPr>
        <w:t>，力争全年</w:t>
      </w:r>
      <w:r>
        <w:rPr>
          <w:rFonts w:hint="eastAsia" w:ascii="方正仿宋_GBK" w:hAnsi="方正仿宋_GBK" w:cs="方正仿宋_GBK"/>
          <w:sz w:val="32"/>
          <w:szCs w:val="32"/>
          <w:lang w:eastAsia="zh-CN"/>
        </w:rPr>
        <w:t>净增“四上”企</w:t>
      </w:r>
      <w:r>
        <w:rPr>
          <w:rFonts w:hint="default" w:ascii="Times New Roman" w:hAnsi="Times New Roman" w:cs="Times New Roman"/>
          <w:sz w:val="32"/>
          <w:szCs w:val="32"/>
          <w:lang w:eastAsia="zh-CN"/>
        </w:rPr>
        <w:t>业</w:t>
      </w:r>
      <w:r>
        <w:rPr>
          <w:rFonts w:hint="eastAsia" w:cs="Times New Roman"/>
          <w:sz w:val="32"/>
          <w:szCs w:val="32"/>
          <w:lang w:val="en-US" w:eastAsia="zh-CN"/>
        </w:rPr>
        <w:t>翻番</w:t>
      </w:r>
      <w:r>
        <w:rPr>
          <w:rFonts w:hint="default" w:ascii="Times New Roman" w:hAnsi="Times New Roman" w:cs="Times New Roman"/>
          <w:sz w:val="32"/>
          <w:szCs w:val="32"/>
          <w:lang w:val="en-US" w:eastAsia="zh-CN"/>
        </w:rPr>
        <w:t>、经营主体3500户，民营经济增加值增速与经济增长同步</w:t>
      </w:r>
      <w:r>
        <w:rPr>
          <w:rFonts w:hint="default" w:ascii="Times New Roman" w:hAnsi="Times New Roman" w:eastAsia="方正仿宋_GBK" w:cs="Times New Roman"/>
          <w:sz w:val="32"/>
          <w:szCs w:val="32"/>
        </w:rPr>
        <w:t>。落实民营经济促进法，完善平等使用生产要素、公平参与市场竞争措施，强化产权执法司法保护。</w:t>
      </w:r>
      <w:r>
        <w:rPr>
          <w:rFonts w:hint="default" w:ascii="Times New Roman" w:hAnsi="Times New Roman" w:cs="Times New Roman"/>
          <w:lang w:val="en-US" w:eastAsia="zh-CN"/>
        </w:rPr>
        <w:t>全面落实民营企业发展专项资金，深化政银企三方融资对接机制，鼓励金融机构开发特色金融产品，拓宽企业融资渠道。深</w:t>
      </w:r>
      <w:r>
        <w:rPr>
          <w:rFonts w:hint="eastAsia" w:ascii="方正仿宋_GBK" w:hAnsi="方正仿宋_GBK" w:cs="方正仿宋_GBK"/>
          <w:lang w:val="en-US" w:eastAsia="zh-CN"/>
        </w:rPr>
        <w:t>化“大综合一体化”行政执法改革，拓展“一网通办”“一窗综办”覆盖范围，全面推行“容缺后补”，力争将审批</w:t>
      </w:r>
      <w:r>
        <w:rPr>
          <w:rFonts w:hint="default" w:ascii="Times New Roman" w:hAnsi="Times New Roman" w:cs="Times New Roman"/>
          <w:lang w:val="en-US" w:eastAsia="zh-CN"/>
        </w:rPr>
        <w:t>时限压缩50</w:t>
      </w:r>
      <w:r>
        <w:rPr>
          <w:rFonts w:hint="eastAsia" w:cs="Times New Roman"/>
          <w:lang w:val="en-US" w:eastAsia="zh-CN"/>
        </w:rPr>
        <w:t>.0</w:t>
      </w:r>
      <w:r>
        <w:rPr>
          <w:rFonts w:hint="default" w:ascii="Times New Roman" w:hAnsi="Times New Roman" w:cs="Times New Roman"/>
          <w:lang w:val="en-US" w:eastAsia="zh-CN"/>
        </w:rPr>
        <w:t>%以上。全面推行工程保函，鼓励招标人对中小微企业减免投标保证金，切实减轻企</w:t>
      </w:r>
      <w:r>
        <w:rPr>
          <w:rFonts w:hint="eastAsia" w:ascii="方正仿宋_GBK" w:hAnsi="方正仿宋_GBK" w:cs="方正仿宋_GBK"/>
          <w:lang w:val="en-US" w:eastAsia="zh-CN"/>
        </w:rPr>
        <w:t>业负担。持续开展中小微企业账款“清欠”工作，推动无分歧欠款动态清零。</w:t>
      </w:r>
    </w:p>
    <w:p w14:paraId="7129F0F7">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深化重点领域改革</w:t>
      </w:r>
      <w:r>
        <w:rPr>
          <w:rFonts w:hint="default" w:ascii="Times New Roman" w:hAnsi="Times New Roman" w:cs="Times New Roman"/>
          <w:lang w:val="en-US" w:eastAsia="zh-CN"/>
        </w:rPr>
        <w:t>。全面巩固拓展国企改革重组、瘦身、止损等综合成果，</w:t>
      </w:r>
      <w:r>
        <w:rPr>
          <w:rFonts w:hint="default" w:ascii="Times New Roman" w:hAnsi="Times New Roman" w:eastAsia="方正仿宋_GBK" w:cs="Times New Roman"/>
          <w:sz w:val="32"/>
          <w:szCs w:val="32"/>
        </w:rPr>
        <w:t>构建</w:t>
      </w:r>
      <w:r>
        <w:rPr>
          <w:rFonts w:hint="default" w:ascii="Times New Roman" w:hAnsi="Times New Roman" w:cs="Times New Roman"/>
          <w:sz w:val="32"/>
          <w:szCs w:val="32"/>
          <w:lang w:eastAsia="zh-CN"/>
        </w:rPr>
        <w:t>国有企业</w:t>
      </w:r>
      <w:r>
        <w:rPr>
          <w:rFonts w:hint="default" w:ascii="Times New Roman" w:hAnsi="Times New Roman" w:eastAsia="方正仿宋_GBK" w:cs="Times New Roman"/>
          <w:sz w:val="32"/>
          <w:szCs w:val="32"/>
        </w:rPr>
        <w:t>覆盖主业管理、年度投资、机构编制、KPI考核的</w:t>
      </w:r>
      <w:r>
        <w:rPr>
          <w:rFonts w:hint="eastAsia" w:ascii="方正仿宋_GBK" w:hAnsi="方正仿宋_GBK" w:eastAsia="方正仿宋_GBK" w:cs="方正仿宋_GBK"/>
          <w:sz w:val="32"/>
          <w:szCs w:val="32"/>
        </w:rPr>
        <w:t>“四控”机制</w:t>
      </w:r>
      <w:r>
        <w:rPr>
          <w:rFonts w:hint="default" w:ascii="Times New Roman" w:hAnsi="Times New Roman" w:eastAsia="方正仿宋_GBK" w:cs="Times New Roman"/>
          <w:sz w:val="32"/>
          <w:szCs w:val="32"/>
        </w:rPr>
        <w:t>，实现国有资本规范、高效、稳健运营</w:t>
      </w:r>
      <w:r>
        <w:rPr>
          <w:rFonts w:hint="default" w:ascii="Times New Roman" w:hAnsi="Times New Roman" w:cs="Times New Roman"/>
          <w:sz w:val="32"/>
          <w:szCs w:val="32"/>
          <w:lang w:eastAsia="zh-CN"/>
        </w:rPr>
        <w:t>。</w:t>
      </w:r>
      <w:r>
        <w:rPr>
          <w:rFonts w:hint="default" w:ascii="Times New Roman" w:hAnsi="Times New Roman" w:cs="Times New Roman"/>
          <w:lang w:val="en-US" w:eastAsia="zh-CN"/>
        </w:rPr>
        <w:t>通过以物抵债、公开转让、市场化租赁、专业运营等方式加快国有资产盘活。深化财税金融改革，强化财政预算约束，优化财政支出结构，构建以绩效为核心的财政政策体系和资金管理机制，力争一般公共预算收入较2025年年初预算增长6.5%。</w:t>
      </w:r>
      <w:r>
        <w:rPr>
          <w:rFonts w:hint="default" w:ascii="Times New Roman" w:hAnsi="Times New Roman" w:cs="Times New Roman"/>
          <w:highlight w:val="none"/>
          <w:lang w:val="en-US" w:eastAsia="zh-CN"/>
        </w:rPr>
        <w:t>深化要素市场化配置改革，推动土地、资本、技术、人才等生产要素畅通流动、高效配置</w:t>
      </w:r>
      <w:r>
        <w:rPr>
          <w:rFonts w:hint="default" w:ascii="Times New Roman" w:hAnsi="Times New Roman" w:cs="Times New Roman"/>
          <w:lang w:val="en-US" w:eastAsia="zh-CN"/>
        </w:rPr>
        <w:t>。深化数字重庆建设，完善数字资源体系，数据治理合格率保持在100</w:t>
      </w:r>
      <w:r>
        <w:rPr>
          <w:rFonts w:hint="eastAsia" w:cs="Times New Roman"/>
          <w:lang w:val="en-US" w:eastAsia="zh-CN"/>
        </w:rPr>
        <w:t>.0</w:t>
      </w:r>
      <w:r>
        <w:rPr>
          <w:rFonts w:hint="default" w:ascii="Times New Roman" w:hAnsi="Times New Roman" w:cs="Times New Roman"/>
          <w:lang w:val="en-US" w:eastAsia="zh-CN"/>
        </w:rPr>
        <w:t>%，重点打造危岩地灾、长江生态、文化旅游等具有巫山辨识度</w:t>
      </w:r>
      <w:r>
        <w:rPr>
          <w:rFonts w:hint="eastAsia" w:ascii="方正仿宋_GBK" w:hAnsi="方正仿宋_GBK" w:cs="方正仿宋_GBK"/>
          <w:lang w:val="en-US" w:eastAsia="zh-CN"/>
        </w:rPr>
        <w:t>的“</w:t>
      </w:r>
      <w:r>
        <w:rPr>
          <w:rFonts w:hint="default" w:ascii="Times New Roman" w:hAnsi="Times New Roman" w:cs="Times New Roman"/>
          <w:lang w:val="en-US" w:eastAsia="zh-CN"/>
        </w:rPr>
        <w:t>AI+综合</w:t>
      </w:r>
      <w:r>
        <w:rPr>
          <w:rFonts w:hint="eastAsia" w:ascii="方正仿宋_GBK" w:hAnsi="方正仿宋_GBK" w:cs="方正仿宋_GBK"/>
          <w:lang w:val="en-US" w:eastAsia="zh-CN"/>
        </w:rPr>
        <w:t>场景”。</w:t>
      </w:r>
    </w:p>
    <w:p w14:paraId="0C843CB7">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eastAsia="方正仿宋_GBK" w:cs="Times New Roman"/>
          <w:lang w:val="en-US" w:eastAsia="zh-CN"/>
        </w:rPr>
      </w:pPr>
      <w:r>
        <w:rPr>
          <w:rFonts w:hint="default" w:ascii="Times New Roman" w:hAnsi="Times New Roman" w:cs="Times New Roman"/>
          <w:b/>
          <w:bCs/>
          <w:lang w:val="en-US" w:eastAsia="zh-CN"/>
        </w:rPr>
        <w:t>强化科技创新引领</w:t>
      </w:r>
      <w:r>
        <w:rPr>
          <w:rFonts w:hint="default" w:ascii="Times New Roman" w:hAnsi="Times New Roman" w:cs="Times New Roman"/>
          <w:lang w:val="en-US" w:eastAsia="zh-CN"/>
        </w:rPr>
        <w:t>。</w:t>
      </w:r>
      <w:r>
        <w:rPr>
          <w:rFonts w:hint="default" w:ascii="Times New Roman" w:hAnsi="Times New Roman" w:eastAsia="方正仿宋_GBK" w:cs="Times New Roman"/>
          <w:sz w:val="32"/>
          <w:szCs w:val="32"/>
        </w:rPr>
        <w:t>推动巫山脆李研究院实体化运行</w:t>
      </w:r>
      <w:r>
        <w:rPr>
          <w:rFonts w:hint="default" w:ascii="Times New Roman" w:hAnsi="Times New Roman" w:cs="Times New Roman"/>
          <w:sz w:val="32"/>
          <w:szCs w:val="32"/>
          <w:lang w:eastAsia="zh-CN"/>
        </w:rPr>
        <w:t>，</w:t>
      </w:r>
      <w:r>
        <w:rPr>
          <w:rFonts w:hint="default" w:ascii="Times New Roman" w:hAnsi="Times New Roman" w:cs="Times New Roman"/>
          <w:lang w:val="en-US" w:eastAsia="zh-CN"/>
        </w:rPr>
        <w:t>加快三峡河库生态系统野外科学观测研究站等平台建设，提升基础研究与技术支撑能力。深化与重庆大学、西南大学和中科院重庆研究院等高校院所合作，主动融入成渝创新联合体等国家级创新平台，推动产学研协同创新和成果转化。加快培育创新主体，大力实施高新技术企业和科技</w:t>
      </w:r>
      <w:r>
        <w:rPr>
          <w:rFonts w:hint="eastAsia" w:ascii="方正仿宋_GBK" w:hAnsi="方正仿宋_GBK" w:cs="方正仿宋_GBK"/>
          <w:lang w:val="en-US" w:eastAsia="zh-CN"/>
        </w:rPr>
        <w:t>型企业“双倍增”行动，</w:t>
      </w:r>
      <w:r>
        <w:rPr>
          <w:rFonts w:hint="default" w:ascii="Times New Roman" w:hAnsi="Times New Roman" w:cs="Times New Roman"/>
          <w:lang w:val="en-US" w:eastAsia="zh-CN"/>
        </w:rPr>
        <w:t>推动人工智能、物联网等技术在农业、工业、文旅等领域融合应用，力争高新技术企业、科技型企业</w:t>
      </w:r>
      <w:r>
        <w:rPr>
          <w:rFonts w:hint="default" w:ascii="Times New Roman" w:hAnsi="Times New Roman" w:cs="Times New Roman"/>
        </w:rPr>
        <w:t>“双倍增”目标完成率</w:t>
      </w:r>
      <w:r>
        <w:rPr>
          <w:rFonts w:hint="default" w:ascii="Times New Roman" w:hAnsi="Times New Roman" w:cs="Times New Roman"/>
          <w:lang w:eastAsia="zh-CN"/>
        </w:rPr>
        <w:t>分别达</w:t>
      </w:r>
      <w:r>
        <w:rPr>
          <w:rFonts w:hint="default" w:ascii="Times New Roman" w:hAnsi="Times New Roman" w:cs="Times New Roman"/>
          <w:lang w:val="en-US" w:eastAsia="zh-CN"/>
        </w:rPr>
        <w:t>3</w:t>
      </w:r>
      <w:r>
        <w:rPr>
          <w:rFonts w:hint="default" w:ascii="Times New Roman" w:hAnsi="Times New Roman" w:cs="Times New Roman"/>
        </w:rPr>
        <w:t>00</w:t>
      </w:r>
      <w:r>
        <w:rPr>
          <w:rFonts w:hint="eastAsia" w:cs="Times New Roman"/>
          <w:lang w:val="en-US" w:eastAsia="zh-CN"/>
        </w:rPr>
        <w:t>.0</w:t>
      </w:r>
      <w:r>
        <w:rPr>
          <w:rFonts w:hint="default" w:ascii="Times New Roman" w:hAnsi="Times New Roman" w:cs="Times New Roman"/>
        </w:rPr>
        <w:t>%</w:t>
      </w: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rPr>
        <w:t>00</w:t>
      </w:r>
      <w:r>
        <w:rPr>
          <w:rFonts w:hint="eastAsia" w:cs="Times New Roman"/>
          <w:lang w:val="en-US" w:eastAsia="zh-CN"/>
        </w:rPr>
        <w:t>.0</w:t>
      </w:r>
      <w:r>
        <w:rPr>
          <w:rFonts w:hint="default" w:ascii="Times New Roman" w:hAnsi="Times New Roman" w:cs="Times New Roman"/>
        </w:rPr>
        <w:t>%</w:t>
      </w:r>
      <w:r>
        <w:rPr>
          <w:rFonts w:hint="default" w:ascii="Times New Roman" w:hAnsi="Times New Roman" w:cs="Times New Roman"/>
          <w:lang w:val="en-US" w:eastAsia="zh-CN"/>
        </w:rPr>
        <w:t>，全年企业算力使用量突破200P，研发投入强度达0.23%。</w:t>
      </w:r>
      <w:r>
        <w:rPr>
          <w:rFonts w:hint="default" w:ascii="Times New Roman" w:hAnsi="Times New Roman" w:eastAsia="方正仿宋_GBK" w:cs="Times New Roman"/>
          <w:sz w:val="32"/>
          <w:szCs w:val="24"/>
        </w:rPr>
        <w:t>深化教育科技人才一体化发展</w:t>
      </w:r>
      <w:r>
        <w:rPr>
          <w:rFonts w:hint="default" w:ascii="Times New Roman" w:hAnsi="Times New Roman" w:eastAsia="方正仿宋_GBK" w:cs="Times New Roman"/>
          <w:sz w:val="32"/>
          <w:szCs w:val="24"/>
          <w:lang w:eastAsia="zh-CN"/>
        </w:rPr>
        <w:t>，</w:t>
      </w:r>
      <w:r>
        <w:rPr>
          <w:rFonts w:hint="default" w:ascii="Times New Roman" w:hAnsi="Times New Roman" w:eastAsia="方正仿宋_GBK" w:cs="Times New Roman"/>
          <w:sz w:val="32"/>
          <w:szCs w:val="32"/>
        </w:rPr>
        <w:t>鼓励企业与职业院校合作共建特色专业、人才培养基地。落实高层次人才激励政策，</w:t>
      </w:r>
      <w:r>
        <w:rPr>
          <w:rFonts w:hint="default" w:ascii="Times New Roman" w:hAnsi="Times New Roman" w:cs="Times New Roman"/>
          <w:sz w:val="32"/>
          <w:szCs w:val="32"/>
          <w:lang w:val="en-US" w:eastAsia="zh-CN"/>
        </w:rPr>
        <w:t>强化</w:t>
      </w:r>
      <w:r>
        <w:rPr>
          <w:rFonts w:hint="default" w:ascii="Times New Roman" w:hAnsi="Times New Roman" w:eastAsia="方正仿宋_GBK" w:cs="Times New Roman"/>
          <w:sz w:val="32"/>
          <w:szCs w:val="32"/>
        </w:rPr>
        <w:t>云水山居</w:t>
      </w:r>
      <w:r>
        <w:rPr>
          <w:rFonts w:hint="default" w:ascii="Times New Roman" w:hAnsi="Times New Roman" w:cs="Times New Roman"/>
          <w:sz w:val="32"/>
          <w:szCs w:val="32"/>
          <w:lang w:val="en-US" w:eastAsia="zh-CN"/>
        </w:rPr>
        <w:t>等</w:t>
      </w:r>
      <w:r>
        <w:rPr>
          <w:rFonts w:hint="default" w:ascii="Times New Roman" w:hAnsi="Times New Roman" w:eastAsia="方正仿宋_GBK" w:cs="Times New Roman"/>
          <w:sz w:val="32"/>
          <w:szCs w:val="32"/>
        </w:rPr>
        <w:t>保障性租赁住房</w:t>
      </w:r>
      <w:r>
        <w:rPr>
          <w:rFonts w:hint="default" w:ascii="Times New Roman" w:hAnsi="Times New Roman" w:cs="Times New Roman"/>
          <w:sz w:val="32"/>
          <w:szCs w:val="32"/>
          <w:lang w:val="en-US" w:eastAsia="zh-CN"/>
        </w:rPr>
        <w:t>供给，</w:t>
      </w:r>
      <w:r>
        <w:rPr>
          <w:rFonts w:hint="default" w:ascii="Times New Roman" w:hAnsi="Times New Roman" w:eastAsia="方正仿宋_GBK" w:cs="Times New Roman"/>
          <w:sz w:val="32"/>
          <w:szCs w:val="32"/>
        </w:rPr>
        <w:t>提供就医、子女入学等全要素全周期服务</w:t>
      </w:r>
      <w:r>
        <w:rPr>
          <w:rFonts w:hint="default" w:ascii="Times New Roman" w:hAnsi="Times New Roman" w:cs="Times New Roman"/>
          <w:sz w:val="32"/>
          <w:szCs w:val="32"/>
          <w:lang w:eastAsia="zh-CN"/>
        </w:rPr>
        <w:t>。</w:t>
      </w:r>
    </w:p>
    <w:p w14:paraId="68FB13A3">
      <w:pPr>
        <w:pStyle w:val="4"/>
        <w:keepNext w:val="0"/>
        <w:keepLines w:val="0"/>
        <w:pageBreakBefore w:val="0"/>
        <w:kinsoku/>
        <w:wordWrap/>
        <w:overflowPunct/>
        <w:topLinePunct w:val="0"/>
        <w:bidi w:val="0"/>
        <w:snapToGrid/>
        <w:spacing w:line="594" w:lineRule="exact"/>
        <w:ind w:firstLine="640" w:firstLineChars="200"/>
        <w:rPr>
          <w:rFonts w:hint="default" w:ascii="Times New Roman" w:hAnsi="Times New Roman" w:eastAsia="方正仿宋_GBK" w:cs="Times New Roman"/>
          <w:b w:val="0"/>
          <w:bCs w:val="0"/>
          <w:lang w:val="en-US" w:eastAsia="zh-CN"/>
        </w:rPr>
      </w:pPr>
      <w:r>
        <w:rPr>
          <w:rFonts w:hint="default" w:ascii="Times New Roman" w:hAnsi="Times New Roman" w:cs="Times New Roman"/>
          <w:highlight w:val="none"/>
          <w:lang w:val="en-US" w:eastAsia="zh-CN"/>
        </w:rPr>
        <w:t>（五）</w:t>
      </w:r>
      <w:r>
        <w:rPr>
          <w:rFonts w:hint="default" w:ascii="Times New Roman" w:hAnsi="Times New Roman" w:cs="Times New Roman"/>
          <w:w w:val="100"/>
          <w:sz w:val="32"/>
          <w:lang w:val="en-US" w:eastAsia="zh-CN"/>
        </w:rPr>
        <w:t>优化空间布局、提升功能品质，全力促进城乡融合发展。</w:t>
      </w:r>
      <w:r>
        <w:rPr>
          <w:rFonts w:hint="default" w:ascii="Times New Roman" w:hAnsi="Times New Roman" w:eastAsia="方正仿宋_GBK" w:cs="Times New Roman"/>
          <w:b w:val="0"/>
          <w:bCs w:val="0"/>
          <w:lang w:val="en-US" w:eastAsia="zh-CN"/>
        </w:rPr>
        <w:t>坚持城乡一体谋划、全域统筹推进，优化城镇空间格局，提升城市功能品质，全面推进乡村振兴，加快形成优势互补、各具特色、共同繁荣的城乡发展新面貌。</w:t>
      </w:r>
    </w:p>
    <w:p w14:paraId="5DEE2531">
      <w:pPr>
        <w:keepNext w:val="0"/>
        <w:keepLines w:val="0"/>
        <w:pageBreakBefore w:val="0"/>
        <w:widowControl/>
        <w:kinsoku/>
        <w:wordWrap/>
        <w:overflowPunct/>
        <w:topLinePunct w:val="0"/>
        <w:bidi w:val="0"/>
        <w:adjustRightInd/>
        <w:snapToGrid/>
        <w:spacing w:line="594" w:lineRule="exact"/>
        <w:ind w:firstLine="643"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bCs/>
          <w:lang w:val="en-US" w:eastAsia="zh-CN"/>
        </w:rPr>
        <w:t>优化城乡融合发展空间格局</w:t>
      </w:r>
      <w:r>
        <w:rPr>
          <w:rFonts w:hint="default" w:ascii="Times New Roman" w:hAnsi="Times New Roman" w:cs="Times New Roman"/>
          <w:lang w:val="en-US" w:eastAsia="zh-CN"/>
        </w:rPr>
        <w:t>。</w:t>
      </w:r>
      <w:r>
        <w:rPr>
          <w:rFonts w:hint="eastAsia" w:ascii="方正仿宋_GBK" w:hAnsi="方正仿宋_GBK" w:cs="方正仿宋_GBK"/>
          <w:lang w:val="en-US" w:eastAsia="zh-CN"/>
        </w:rPr>
        <w:t>加快构建“县城一核驱动、重点城镇集群联动、特色乡村多点支撑”的城乡发展体系。强化“一核驱动”，高品质打造山上山下“两座城”，</w:t>
      </w:r>
      <w:r>
        <w:rPr>
          <w:rFonts w:hint="eastAsia" w:ascii="方正仿宋_GBK" w:hAnsi="方正仿宋_GBK" w:cs="方正仿宋_GBK"/>
          <w:b w:val="0"/>
          <w:bCs w:val="0"/>
          <w:lang w:val="en-US" w:eastAsia="zh-CN"/>
        </w:rPr>
        <w:t>山下高水平建设三峡港湾城，推动高唐组团城市更新与商贸提质，完善龙江组团公共服务与多元消费功能，加快早阳组团高新产业与临铁经济培育，支持巫峡组团发展贸易批发与楼宇经济。山上高品质建设国际旅游康养度假区，</w:t>
      </w:r>
      <w:r>
        <w:rPr>
          <w:rFonts w:hint="eastAsia" w:ascii="方正仿宋_GBK" w:hAnsi="方正仿宋_GBK" w:cs="方正仿宋_GBK"/>
          <w:b w:val="0"/>
          <w:bCs w:val="0"/>
          <w:lang w:eastAsia="zh-CN"/>
        </w:rPr>
        <w:t>稳步推进</w:t>
      </w:r>
      <w:r>
        <w:rPr>
          <w:rFonts w:hint="eastAsia" w:ascii="方正仿宋_GBK" w:hAnsi="方正仿宋_GBK" w:eastAsia="方正仿宋_GBK" w:cs="方正仿宋_GBK"/>
          <w:bCs/>
          <w:sz w:val="32"/>
          <w:szCs w:val="32"/>
        </w:rPr>
        <w:t>平槽、哨路、春泉</w:t>
      </w:r>
      <w:r>
        <w:rPr>
          <w:rFonts w:hint="eastAsia" w:ascii="方正仿宋_GBK" w:hAnsi="方正仿宋_GBK" w:cs="方正仿宋_GBK"/>
          <w:bCs/>
          <w:sz w:val="32"/>
          <w:szCs w:val="32"/>
          <w:lang w:eastAsia="zh-CN"/>
        </w:rPr>
        <w:t>、</w:t>
      </w:r>
      <w:r>
        <w:rPr>
          <w:rFonts w:hint="eastAsia" w:ascii="方正仿宋_GBK" w:hAnsi="方正仿宋_GBK" w:eastAsia="方正仿宋_GBK" w:cs="方正仿宋_GBK"/>
          <w:bCs/>
          <w:sz w:val="32"/>
          <w:szCs w:val="32"/>
        </w:rPr>
        <w:t>青山“</w:t>
      </w:r>
      <w:r>
        <w:rPr>
          <w:rFonts w:hint="eastAsia" w:ascii="方正仿宋_GBK" w:hAnsi="方正仿宋_GBK" w:cs="方正仿宋_GBK"/>
          <w:bCs/>
          <w:sz w:val="32"/>
          <w:szCs w:val="32"/>
          <w:lang w:eastAsia="zh-CN"/>
        </w:rPr>
        <w:t>四</w:t>
      </w:r>
      <w:r>
        <w:rPr>
          <w:rFonts w:hint="eastAsia" w:ascii="方正仿宋_GBK" w:hAnsi="方正仿宋_GBK" w:eastAsia="方正仿宋_GBK" w:cs="方正仿宋_GBK"/>
          <w:bCs/>
          <w:sz w:val="32"/>
          <w:szCs w:val="32"/>
        </w:rPr>
        <w:t>组团”</w:t>
      </w:r>
      <w:r>
        <w:rPr>
          <w:rFonts w:hint="eastAsia" w:ascii="方正仿宋_GBK" w:hAnsi="方正仿宋_GBK" w:cs="方正仿宋_GBK"/>
          <w:b w:val="0"/>
          <w:bCs w:val="0"/>
          <w:lang w:eastAsia="zh-CN"/>
        </w:rPr>
        <w:t>协调</w:t>
      </w:r>
      <w:r>
        <w:rPr>
          <w:rFonts w:hint="eastAsia" w:ascii="方正仿宋_GBK" w:hAnsi="方正仿宋_GBK" w:cs="方正仿宋_GBK"/>
          <w:b w:val="0"/>
          <w:bCs w:val="0"/>
        </w:rPr>
        <w:t>发展，</w:t>
      </w:r>
      <w:r>
        <w:rPr>
          <w:rFonts w:hint="eastAsia" w:ascii="方正仿宋_GBK" w:hAnsi="方正仿宋_GBK" w:eastAsia="方正仿宋_GBK" w:cs="方正仿宋_GBK"/>
          <w:bCs/>
          <w:sz w:val="32"/>
          <w:szCs w:val="32"/>
        </w:rPr>
        <w:t>丰富“云上生活季”品牌活动，</w:t>
      </w:r>
      <w:r>
        <w:rPr>
          <w:rFonts w:hint="eastAsia" w:ascii="方正仿宋_GBK" w:hAnsi="方正仿宋_GBK" w:cs="方正仿宋_GBK"/>
          <w:bCs/>
          <w:sz w:val="32"/>
          <w:szCs w:val="32"/>
          <w:lang w:val="en-US" w:eastAsia="zh-CN"/>
        </w:rPr>
        <w:t>提速</w:t>
      </w:r>
      <w:r>
        <w:rPr>
          <w:rFonts w:hint="eastAsia" w:ascii="方正仿宋_GBK" w:hAnsi="方正仿宋_GBK" w:eastAsia="方正仿宋_GBK" w:cs="方正仿宋_GBK"/>
          <w:bCs/>
          <w:sz w:val="32"/>
          <w:szCs w:val="32"/>
        </w:rPr>
        <w:t>三峡云顶养生度假村</w:t>
      </w:r>
      <w:r>
        <w:rPr>
          <w:rFonts w:hint="eastAsia" w:ascii="方正仿宋_GBK" w:hAnsi="方正仿宋_GBK" w:cs="方正仿宋_GBK"/>
          <w:bCs/>
          <w:sz w:val="32"/>
          <w:szCs w:val="32"/>
          <w:lang w:eastAsia="zh-CN"/>
        </w:rPr>
        <w:t>、凯创云尚公社</w:t>
      </w:r>
      <w:r>
        <w:rPr>
          <w:rFonts w:hint="eastAsia" w:ascii="方正仿宋_GBK" w:hAnsi="方正仿宋_GBK" w:cs="方正仿宋_GBK"/>
          <w:bCs/>
          <w:sz w:val="32"/>
          <w:szCs w:val="32"/>
          <w:lang w:val="en-US" w:eastAsia="zh-CN"/>
        </w:rPr>
        <w:t>项目建设，</w:t>
      </w:r>
      <w:r>
        <w:rPr>
          <w:rFonts w:hint="eastAsia" w:ascii="方正仿宋_GBK" w:hAnsi="方正仿宋_GBK" w:cs="方正仿宋_GBK"/>
          <w:b w:val="0"/>
          <w:bCs w:val="0"/>
          <w:lang w:eastAsia="zh-CN"/>
        </w:rPr>
        <w:t>持续完善</w:t>
      </w:r>
      <w:r>
        <w:rPr>
          <w:rFonts w:hint="eastAsia" w:ascii="方正仿宋_GBK" w:hAnsi="方正仿宋_GBK" w:cs="方正仿宋_GBK"/>
          <w:b w:val="0"/>
          <w:bCs w:val="0"/>
        </w:rPr>
        <w:t>水电气讯路等基础设施配套</w:t>
      </w:r>
      <w:r>
        <w:rPr>
          <w:rFonts w:hint="eastAsia" w:ascii="方正仿宋_GBK" w:hAnsi="方正仿宋_GBK" w:cs="方正仿宋_GBK"/>
          <w:b w:val="0"/>
          <w:bCs w:val="0"/>
          <w:lang w:val="en-US" w:eastAsia="zh-CN"/>
        </w:rPr>
        <w:t>。加强集群联动，加快形成“两副四重多特”中心城镇空间布局，加快推动大昌镇、官渡镇加快建设县域副中心，建设福田、骡坪、庙宇、抱龙四大区域重点场镇，支持官阳、龙溪、竹贤、红椿、邓家、当阳、平河等乡镇差异化特色发展。</w:t>
      </w:r>
      <w:r>
        <w:rPr>
          <w:rFonts w:hint="eastAsia" w:ascii="方正仿宋_GBK" w:hAnsi="方正仿宋_GBK" w:eastAsia="方正仿宋_GBK" w:cs="方正仿宋_GBK"/>
          <w:sz w:val="32"/>
          <w:szCs w:val="32"/>
        </w:rPr>
        <w:t>稳妥推进乡镇行政区划调整，针对条件成熟的乡改镇、镇改街</w:t>
      </w:r>
      <w:r>
        <w:rPr>
          <w:rFonts w:hint="eastAsia" w:ascii="方正仿宋_GBK" w:hAnsi="方正仿宋_GBK" w:cs="方正仿宋_GBK"/>
          <w:sz w:val="32"/>
          <w:szCs w:val="32"/>
          <w:lang w:eastAsia="zh-CN"/>
        </w:rPr>
        <w:t>，推动常住人口城</w:t>
      </w:r>
      <w:r>
        <w:rPr>
          <w:rFonts w:hint="default" w:ascii="Times New Roman" w:hAnsi="Times New Roman" w:cs="Times New Roman"/>
          <w:sz w:val="32"/>
          <w:szCs w:val="32"/>
          <w:lang w:eastAsia="zh-CN"/>
        </w:rPr>
        <w:t>镇化增长至</w:t>
      </w:r>
      <w:r>
        <w:rPr>
          <w:rFonts w:hint="default" w:ascii="Times New Roman" w:hAnsi="Times New Roman" w:cs="Times New Roman"/>
          <w:sz w:val="32"/>
          <w:szCs w:val="32"/>
          <w:lang w:val="en-US" w:eastAsia="zh-CN"/>
        </w:rPr>
        <w:t>52</w:t>
      </w:r>
      <w:r>
        <w:rPr>
          <w:rFonts w:hint="eastAsia" w:cs="Times New Roman"/>
          <w:sz w:val="32"/>
          <w:szCs w:val="32"/>
          <w:lang w:val="en-US" w:eastAsia="zh-CN"/>
        </w:rPr>
        <w:t>.0</w:t>
      </w:r>
      <w:r>
        <w:rPr>
          <w:rFonts w:hint="default" w:ascii="Times New Roman" w:hAnsi="Times New Roman" w:cs="Times New Roman"/>
          <w:sz w:val="32"/>
          <w:szCs w:val="32"/>
          <w:lang w:val="en-US" w:eastAsia="zh-CN"/>
        </w:rPr>
        <w:t>%</w:t>
      </w:r>
      <w:r>
        <w:rPr>
          <w:rFonts w:hint="default" w:ascii="Times New Roman" w:hAnsi="Times New Roman" w:eastAsia="方正仿宋_GBK" w:cs="Times New Roman"/>
          <w:sz w:val="32"/>
          <w:szCs w:val="32"/>
        </w:rPr>
        <w:t>。</w:t>
      </w:r>
    </w:p>
    <w:p w14:paraId="73CD3274">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b w:val="0"/>
          <w:bCs w:val="0"/>
          <w:lang w:val="en-US" w:eastAsia="zh-CN"/>
        </w:rPr>
      </w:pPr>
      <w:r>
        <w:rPr>
          <w:rFonts w:hint="default" w:ascii="Times New Roman" w:hAnsi="Times New Roman" w:cs="Times New Roman"/>
          <w:b/>
          <w:bCs/>
          <w:lang w:val="en-US" w:eastAsia="zh-CN"/>
        </w:rPr>
        <w:t>深入推进新型城镇化建设</w:t>
      </w:r>
      <w:r>
        <w:rPr>
          <w:rFonts w:hint="default" w:ascii="Times New Roman" w:hAnsi="Times New Roman" w:cs="Times New Roman"/>
          <w:b w:val="0"/>
          <w:bCs w:val="0"/>
          <w:lang w:val="en-US" w:eastAsia="zh-CN"/>
        </w:rPr>
        <w:t>。高质量推进城市更新，有序推进章家湾片区、老神女市场等区域减载降危、提档升级。稳妥推进城镇老旧小区改造、城镇地下管网、美丽河湖等项目建设。系统推进好房子、好小区、好社区建</w:t>
      </w:r>
      <w:r>
        <w:rPr>
          <w:rFonts w:hint="eastAsia" w:ascii="方正仿宋_GBK" w:hAnsi="方正仿宋_GBK" w:cs="方正仿宋_GBK"/>
          <w:b w:val="0"/>
          <w:bCs w:val="0"/>
          <w:lang w:val="en-US" w:eastAsia="zh-CN"/>
        </w:rPr>
        <w:t>设，加快新山·江湾悦府、万硕·玉</w:t>
      </w:r>
      <w:r>
        <w:rPr>
          <w:rFonts w:hint="default" w:ascii="Times New Roman" w:hAnsi="Times New Roman" w:cs="Times New Roman"/>
          <w:b w:val="0"/>
          <w:bCs w:val="0"/>
          <w:lang w:val="en-US" w:eastAsia="zh-CN"/>
        </w:rPr>
        <w:t>龙湾B期、玖雅天辰等房开项目放量，完善住房保障体系。推动神女大扶梯投用</w:t>
      </w:r>
      <w:r>
        <w:rPr>
          <w:rFonts w:hint="default" w:ascii="Times New Roman" w:hAnsi="Times New Roman" w:cs="Times New Roman"/>
          <w:b w:val="0"/>
          <w:bCs w:val="0"/>
          <w:lang w:val="zh-TW" w:eastAsia="zh-CN"/>
        </w:rPr>
        <w:t>，高峡路、龙门复线桥通车，G348骡坪至三合铺段、S102长梁至莲花塘、大昌至平河道路改造升级，江南高速、巫官高速、两巫高速建设提速，奉建高速通车运营，城镇交通体系扩容升级。</w:t>
      </w:r>
      <w:r>
        <w:rPr>
          <w:rFonts w:hint="default" w:ascii="Times New Roman" w:hAnsi="Times New Roman" w:cs="Times New Roman"/>
          <w:b w:val="0"/>
          <w:bCs w:val="0"/>
          <w:lang w:val="en-US" w:eastAsia="zh-CN"/>
        </w:rPr>
        <w:t>迭代党建统领</w:t>
      </w:r>
      <w:r>
        <w:rPr>
          <w:rFonts w:hint="eastAsia" w:ascii="方正仿宋_GBK" w:hAnsi="方正仿宋_GBK" w:cs="方正仿宋_GBK"/>
          <w:b w:val="0"/>
          <w:bCs w:val="0"/>
          <w:lang w:val="en-US" w:eastAsia="zh-CN"/>
        </w:rPr>
        <w:t>“</w:t>
      </w:r>
      <w:r>
        <w:rPr>
          <w:rFonts w:hint="default" w:ascii="Times New Roman" w:hAnsi="Times New Roman" w:cs="Times New Roman"/>
          <w:b w:val="0"/>
          <w:bCs w:val="0"/>
          <w:lang w:val="en-US" w:eastAsia="zh-CN"/>
        </w:rPr>
        <w:t>141</w:t>
      </w:r>
      <w:r>
        <w:rPr>
          <w:rFonts w:hint="eastAsia" w:ascii="方正仿宋_GBK" w:hAnsi="方正仿宋_GBK" w:cs="方正仿宋_GBK"/>
          <w:b w:val="0"/>
          <w:bCs w:val="0"/>
          <w:lang w:val="en-US" w:eastAsia="zh-CN"/>
        </w:rPr>
        <w:t>”基</w:t>
      </w:r>
      <w:r>
        <w:rPr>
          <w:rFonts w:hint="default" w:ascii="Times New Roman" w:hAnsi="Times New Roman" w:cs="Times New Roman"/>
          <w:b w:val="0"/>
          <w:bCs w:val="0"/>
          <w:lang w:val="en-US" w:eastAsia="zh-CN"/>
        </w:rPr>
        <w:t>层智治体系，强化镇街指挥中心执行末梢作用，健全运行调度机制，强化跨部门、跨镇街联勤联动，提升精准调度与挂图作战能力。</w:t>
      </w:r>
    </w:p>
    <w:p w14:paraId="76EE53D3">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聚力打造巴渝和美乡村</w:t>
      </w:r>
      <w:r>
        <w:rPr>
          <w:rFonts w:hint="default" w:ascii="Times New Roman" w:hAnsi="Times New Roman" w:cs="Times New Roman"/>
          <w:lang w:val="en-US" w:eastAsia="zh-CN"/>
        </w:rPr>
        <w:t>。健全防止返贫动态监测和精准帮扶机制，</w:t>
      </w:r>
      <w:r>
        <w:rPr>
          <w:rFonts w:hint="default" w:ascii="Times New Roman" w:hAnsi="Times New Roman" w:cs="Times New Roman"/>
          <w:lang w:val="zh-TW"/>
        </w:rPr>
        <w:t>坚决守住不发生规模</w:t>
      </w:r>
      <w:r>
        <w:rPr>
          <w:rFonts w:hint="eastAsia" w:ascii="方正仿宋_GBK" w:hAnsi="方正仿宋_GBK" w:cs="方正仿宋_GBK"/>
          <w:lang w:val="zh-TW"/>
        </w:rPr>
        <w:t>性返贫底线。</w:t>
      </w:r>
      <w:r>
        <w:rPr>
          <w:rFonts w:hint="eastAsia" w:ascii="方正仿宋_GBK" w:hAnsi="方正仿宋_GBK" w:cs="方正仿宋_GBK"/>
        </w:rPr>
        <w:t>学好用好“千万工程”经验，深化落实“四千行动”，</w:t>
      </w:r>
      <w:r>
        <w:rPr>
          <w:rFonts w:hint="eastAsia" w:ascii="方正仿宋_GBK" w:hAnsi="方正仿宋_GBK" w:cs="方正仿宋_GBK"/>
          <w:lang w:eastAsia="zh-CN"/>
        </w:rPr>
        <w:t>持续</w:t>
      </w:r>
      <w:r>
        <w:rPr>
          <w:rFonts w:hint="eastAsia" w:ascii="方正仿宋_GBK" w:hAnsi="方正仿宋_GBK" w:cs="方正仿宋_GBK"/>
        </w:rPr>
        <w:t>打造泛下庄、小三峡、神女峰、摩天岭、江南粮油“五大示范片”。</w:t>
      </w:r>
      <w:r>
        <w:rPr>
          <w:rFonts w:hint="eastAsia" w:ascii="方正仿宋_GBK" w:hAnsi="方正仿宋_GBK" w:cs="方正仿宋_GBK"/>
          <w:lang w:eastAsia="zh-CN"/>
        </w:rPr>
        <w:t>优化农业产业布局，建设</w:t>
      </w:r>
      <w:r>
        <w:rPr>
          <w:rFonts w:hint="eastAsia" w:ascii="方正仿宋_GBK" w:hAnsi="方正仿宋_GBK" w:cs="方正仿宋_GBK"/>
        </w:rPr>
        <w:t>沿江脆李柑橘产业带、高山烤烟中药材产业集群，推动“一村一品”向“多村联建、集群发展”升级</w:t>
      </w:r>
      <w:r>
        <w:rPr>
          <w:rFonts w:hint="eastAsia" w:ascii="方正仿宋_GBK" w:hAnsi="方正仿宋_GBK" w:cs="方正仿宋_GBK"/>
          <w:lang w:eastAsia="zh-CN"/>
        </w:rPr>
        <w:t>，推动农村居</w:t>
      </w:r>
      <w:r>
        <w:rPr>
          <w:rFonts w:hint="default" w:ascii="Times New Roman" w:hAnsi="Times New Roman" w:cs="Times New Roman"/>
          <w:lang w:eastAsia="zh-CN"/>
        </w:rPr>
        <w:t>民人均可支配收入增长</w:t>
      </w:r>
      <w:r>
        <w:rPr>
          <w:rFonts w:hint="default" w:ascii="Times New Roman" w:hAnsi="Times New Roman" w:cs="Times New Roman"/>
          <w:lang w:val="en-US" w:eastAsia="zh-CN"/>
        </w:rPr>
        <w:t>6%左右</w:t>
      </w:r>
      <w:r>
        <w:rPr>
          <w:rFonts w:hint="default" w:ascii="Times New Roman" w:hAnsi="Times New Roman" w:cs="Times New Roman"/>
        </w:rPr>
        <w:t>。</w:t>
      </w:r>
      <w:r>
        <w:rPr>
          <w:rFonts w:hint="default" w:ascii="Times New Roman" w:hAnsi="Times New Roman" w:cs="Times New Roman"/>
          <w:sz w:val="32"/>
          <w:szCs w:val="32"/>
          <w:lang w:eastAsia="zh-CN"/>
        </w:rPr>
        <w:t>一体推进</w:t>
      </w:r>
      <w:r>
        <w:rPr>
          <w:rFonts w:hint="default" w:ascii="Times New Roman" w:hAnsi="Times New Roman" w:eastAsia="方正仿宋_GBK" w:cs="Times New Roman"/>
          <w:sz w:val="32"/>
          <w:szCs w:val="32"/>
        </w:rPr>
        <w:t>小县大城、强镇带村、强村富民贯通联动改革</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深化农村集</w:t>
      </w:r>
      <w:r>
        <w:rPr>
          <w:rFonts w:hint="eastAsia" w:ascii="方正仿宋_GBK" w:hAnsi="方正仿宋_GBK" w:eastAsia="方正仿宋_GBK" w:cs="方正仿宋_GBK"/>
          <w:sz w:val="32"/>
          <w:szCs w:val="32"/>
        </w:rPr>
        <w:t>体经济“职业经理人”改革试点</w:t>
      </w:r>
      <w:r>
        <w:rPr>
          <w:rFonts w:hint="eastAsia" w:ascii="方正仿宋_GBK" w:hAnsi="方正仿宋_GBK" w:cs="方正仿宋_GBK"/>
          <w:sz w:val="32"/>
          <w:szCs w:val="32"/>
          <w:lang w:eastAsia="zh-CN"/>
        </w:rPr>
        <w:t>，</w:t>
      </w:r>
      <w:r>
        <w:rPr>
          <w:rFonts w:hint="eastAsia" w:ascii="方正仿宋_GBK" w:hAnsi="方正仿宋_GBK" w:cs="方正仿宋_GBK"/>
          <w:lang w:eastAsia="zh-CN"/>
        </w:rPr>
        <w:t>拓展村播联盟成果，完善联农带农机</w:t>
      </w:r>
      <w:r>
        <w:rPr>
          <w:rFonts w:hint="default" w:ascii="Times New Roman" w:hAnsi="Times New Roman" w:cs="Times New Roman"/>
          <w:lang w:eastAsia="zh-CN"/>
        </w:rPr>
        <w:t>制，推动村集体经济年经营性收入10万以上占比提升至</w:t>
      </w:r>
      <w:r>
        <w:rPr>
          <w:rFonts w:hint="default" w:ascii="Times New Roman" w:hAnsi="Times New Roman" w:cs="Times New Roman"/>
          <w:lang w:val="en-US" w:eastAsia="zh-CN"/>
        </w:rPr>
        <w:t>98</w:t>
      </w:r>
      <w:r>
        <w:rPr>
          <w:rFonts w:hint="eastAsia" w:cs="Times New Roman"/>
          <w:lang w:val="en-US" w:eastAsia="zh-CN"/>
        </w:rPr>
        <w:t>.0</w:t>
      </w:r>
      <w:r>
        <w:rPr>
          <w:rFonts w:hint="default" w:ascii="Times New Roman" w:hAnsi="Times New Roman" w:cs="Times New Roman"/>
          <w:lang w:eastAsia="zh-CN"/>
        </w:rPr>
        <w:t>%。健</w:t>
      </w:r>
      <w:r>
        <w:rPr>
          <w:rFonts w:hint="eastAsia" w:ascii="方正仿宋_GBK" w:hAnsi="方正仿宋_GBK" w:cs="方正仿宋_GBK"/>
          <w:lang w:eastAsia="zh-CN"/>
        </w:rPr>
        <w:t>全</w:t>
      </w:r>
      <w:r>
        <w:rPr>
          <w:rFonts w:hint="eastAsia" w:ascii="方正仿宋_GBK" w:hAnsi="方正仿宋_GBK" w:cs="方正仿宋_GBK"/>
        </w:rPr>
        <w:t>“党建引领、村民自治、数字赋能”</w:t>
      </w:r>
      <w:r>
        <w:rPr>
          <w:rFonts w:hint="eastAsia" w:ascii="方正仿宋_GBK" w:hAnsi="方正仿宋_GBK" w:cs="方正仿宋_GBK"/>
          <w:lang w:eastAsia="zh-CN"/>
        </w:rPr>
        <w:t>的乡村治理体系，</w:t>
      </w:r>
      <w:r>
        <w:rPr>
          <w:rFonts w:hint="eastAsia" w:ascii="方正仿宋_GBK" w:hAnsi="方正仿宋_GBK" w:cs="方正仿宋_GBK"/>
        </w:rPr>
        <w:t>统筹</w:t>
      </w:r>
      <w:r>
        <w:rPr>
          <w:rFonts w:hint="eastAsia" w:ascii="方正仿宋_GBK" w:hAnsi="方正仿宋_GBK" w:cs="方正仿宋_GBK"/>
          <w:lang w:eastAsia="zh-CN"/>
        </w:rPr>
        <w:t>推进</w:t>
      </w:r>
      <w:r>
        <w:rPr>
          <w:rFonts w:hint="eastAsia" w:ascii="方正仿宋_GBK" w:hAnsi="方正仿宋_GBK" w:cs="方正仿宋_GBK"/>
        </w:rPr>
        <w:t>农</w:t>
      </w:r>
      <w:r>
        <w:rPr>
          <w:rFonts w:hint="default" w:ascii="Times New Roman" w:hAnsi="Times New Roman" w:cs="Times New Roman"/>
        </w:rPr>
        <w:t>村人居环境整治</w:t>
      </w:r>
      <w:r>
        <w:rPr>
          <w:rFonts w:hint="default" w:ascii="Times New Roman" w:hAnsi="Times New Roman" w:cs="Times New Roman"/>
          <w:lang w:eastAsia="zh-CN"/>
        </w:rPr>
        <w:t>提升，持续完善水电路讯等基础设施网络。</w:t>
      </w:r>
    </w:p>
    <w:p w14:paraId="1669D925">
      <w:pPr>
        <w:pStyle w:val="4"/>
        <w:keepNext w:val="0"/>
        <w:keepLines w:val="0"/>
        <w:pageBreakBefore w:val="0"/>
        <w:kinsoku/>
        <w:wordWrap/>
        <w:overflowPunct/>
        <w:topLinePunct w:val="0"/>
        <w:bidi w:val="0"/>
        <w:snapToGrid/>
        <w:spacing w:line="594" w:lineRule="exact"/>
        <w:ind w:firstLine="640" w:firstLineChars="200"/>
        <w:rPr>
          <w:rFonts w:hint="default" w:ascii="Times New Roman" w:hAnsi="Times New Roman" w:eastAsia="方正仿宋_GBK" w:cs="Times New Roman"/>
          <w:b w:val="0"/>
          <w:bCs w:val="0"/>
          <w:lang w:val="en-US" w:eastAsia="zh-CN"/>
        </w:rPr>
      </w:pPr>
      <w:r>
        <w:rPr>
          <w:rFonts w:hint="default" w:ascii="Times New Roman" w:hAnsi="Times New Roman" w:cs="Times New Roman"/>
          <w:lang w:val="en-US" w:eastAsia="zh-CN"/>
        </w:rPr>
        <w:t>（六）</w:t>
      </w:r>
      <w:r>
        <w:rPr>
          <w:rFonts w:hint="default" w:ascii="Times New Roman" w:hAnsi="Times New Roman" w:cs="Times New Roman"/>
          <w:w w:val="100"/>
          <w:sz w:val="32"/>
          <w:lang w:val="en-US" w:eastAsia="zh-CN"/>
        </w:rPr>
        <w:t>坚决筑牢底线、持续惠普民生，扎实推进共同富裕进程。</w:t>
      </w:r>
      <w:r>
        <w:rPr>
          <w:rFonts w:hint="default" w:ascii="Times New Roman" w:hAnsi="Times New Roman" w:eastAsia="方正仿宋_GBK" w:cs="Times New Roman"/>
          <w:b w:val="0"/>
          <w:bCs w:val="0"/>
          <w:lang w:val="en-US" w:eastAsia="zh-CN"/>
        </w:rPr>
        <w:t>统筹高质量发展和高水平安全，切实防范化解重大风险，着力解决群众急难愁盼，扎实推进共同富裕，让发展成果更多更公平惠及全县人民。</w:t>
      </w:r>
    </w:p>
    <w:p w14:paraId="12B0FE4E">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促进高质量充分就业</w:t>
      </w:r>
      <w:r>
        <w:rPr>
          <w:rFonts w:hint="default" w:ascii="Times New Roman" w:hAnsi="Times New Roman" w:cs="Times New Roman"/>
          <w:lang w:val="en-US" w:eastAsia="zh-CN"/>
        </w:rPr>
        <w:t>。建立高校毕业生、脱贫人口、退役军人就业信息动态监测机制，加强脱贫人口稳岗服务、优化公益性岗位、建优建强就业帮扶车间，确保零就业家庭动态清零</w:t>
      </w:r>
      <w:r>
        <w:rPr>
          <w:rFonts w:hint="default" w:ascii="Times New Roman" w:hAnsi="Times New Roman" w:cs="Times New Roman"/>
          <w:lang w:eastAsia="zh-CN"/>
        </w:rPr>
        <w:t>。落实援企稳岗</w:t>
      </w:r>
      <w:r>
        <w:rPr>
          <w:rFonts w:hint="eastAsia" w:ascii="方正仿宋_GBK" w:hAnsi="方正仿宋_GBK" w:cs="方正仿宋_GBK"/>
          <w:lang w:eastAsia="zh-CN"/>
        </w:rPr>
        <w:t>政策，增强本地特色产业就业吸纳力，</w:t>
      </w:r>
      <w:r>
        <w:rPr>
          <w:rFonts w:hint="eastAsia" w:ascii="方正仿宋_GBK" w:hAnsi="方正仿宋_GBK" w:cs="方正仿宋_GBK"/>
          <w:lang w:val="en-US" w:eastAsia="zh-CN"/>
        </w:rPr>
        <w:t>持续做强“巫山红叶姐”“</w:t>
      </w:r>
      <w:r>
        <w:rPr>
          <w:rFonts w:hint="eastAsia" w:ascii="方正仿宋_GBK" w:hAnsi="方正仿宋_GBK" w:cs="方正仿宋_GBK"/>
          <w:lang w:eastAsia="zh-CN"/>
        </w:rPr>
        <w:t>巫山建工</w:t>
      </w:r>
      <w:r>
        <w:rPr>
          <w:rFonts w:hint="eastAsia" w:ascii="方正仿宋_GBK" w:hAnsi="方正仿宋_GBK" w:cs="方正仿宋_GBK"/>
          <w:lang w:val="en-US" w:eastAsia="zh-CN"/>
        </w:rPr>
        <w:t>”</w:t>
      </w:r>
      <w:r>
        <w:rPr>
          <w:rFonts w:hint="eastAsia" w:ascii="方正仿宋_GBK" w:hAnsi="方正仿宋_GBK" w:cs="方正仿宋_GBK"/>
          <w:lang w:eastAsia="zh-CN"/>
        </w:rPr>
        <w:t>“巫山烤鱼”</w:t>
      </w:r>
      <w:r>
        <w:rPr>
          <w:rFonts w:hint="eastAsia" w:ascii="方正仿宋_GBK" w:hAnsi="方正仿宋_GBK" w:cs="方正仿宋_GBK"/>
          <w:lang w:val="en-US" w:eastAsia="zh-CN"/>
        </w:rPr>
        <w:t>等特色劳务品牌。</w:t>
      </w:r>
      <w:r>
        <w:rPr>
          <w:rFonts w:hint="eastAsia" w:ascii="方正仿宋_GBK" w:hAnsi="方正仿宋_GBK" w:cs="方正仿宋_GBK"/>
          <w:lang w:val="zh-TW" w:eastAsia="zh-CN"/>
        </w:rPr>
        <w:t>扩大创业担保贷款覆盖，加快零工市场建设，落实终身职</w:t>
      </w:r>
      <w:r>
        <w:rPr>
          <w:rFonts w:hint="default" w:ascii="Times New Roman" w:hAnsi="Times New Roman" w:cs="Times New Roman"/>
          <w:lang w:val="zh-TW" w:eastAsia="zh-CN"/>
        </w:rPr>
        <w:t>业技能培训，确保</w:t>
      </w:r>
      <w:r>
        <w:rPr>
          <w:rFonts w:hint="default" w:ascii="Times New Roman" w:hAnsi="Times New Roman" w:cs="Times New Roman"/>
          <w:lang w:eastAsia="zh-CN"/>
        </w:rPr>
        <w:t>全年</w:t>
      </w:r>
      <w:r>
        <w:rPr>
          <w:rFonts w:hint="default" w:ascii="Times New Roman" w:hAnsi="Times New Roman" w:cs="Times New Roman"/>
        </w:rPr>
        <w:t>开展职业技能培训</w:t>
      </w:r>
      <w:r>
        <w:rPr>
          <w:rFonts w:hint="default" w:ascii="Times New Roman" w:hAnsi="Times New Roman" w:cs="Times New Roman"/>
          <w:lang w:eastAsia="zh-CN"/>
        </w:rPr>
        <w:t>不少于</w:t>
      </w:r>
      <w:r>
        <w:rPr>
          <w:rFonts w:hint="default" w:ascii="Times New Roman" w:hAnsi="Times New Roman" w:cs="Times New Roman"/>
        </w:rPr>
        <w:t>1200人次</w:t>
      </w:r>
      <w:r>
        <w:rPr>
          <w:rFonts w:hint="default" w:ascii="Times New Roman" w:hAnsi="Times New Roman" w:cs="Times New Roman"/>
          <w:lang w:eastAsia="zh-CN"/>
        </w:rPr>
        <w:t>。深</w:t>
      </w:r>
      <w:r>
        <w:rPr>
          <w:rFonts w:hint="eastAsia" w:ascii="方正仿宋_GBK" w:hAnsi="方正仿宋_GBK" w:cs="方正仿宋_GBK"/>
          <w:lang w:eastAsia="zh-CN"/>
        </w:rPr>
        <w:t>化“来渝留渝”行动，</w:t>
      </w:r>
      <w:r>
        <w:rPr>
          <w:rFonts w:hint="eastAsia" w:ascii="方正仿宋_GBK" w:hAnsi="方正仿宋_GBK" w:cs="方正仿宋_GBK"/>
        </w:rPr>
        <w:t>鼓励青年</w:t>
      </w:r>
      <w:r>
        <w:rPr>
          <w:rFonts w:hint="eastAsia" w:ascii="方正仿宋_GBK" w:hAnsi="方正仿宋_GBK" w:cs="方正仿宋_GBK"/>
          <w:lang w:eastAsia="zh-CN"/>
        </w:rPr>
        <w:t>人</w:t>
      </w:r>
      <w:r>
        <w:rPr>
          <w:rFonts w:hint="eastAsia" w:ascii="方正仿宋_GBK" w:hAnsi="方正仿宋_GBK" w:cs="方正仿宋_GBK"/>
        </w:rPr>
        <w:t>投身重点</w:t>
      </w:r>
      <w:r>
        <w:rPr>
          <w:rFonts w:hint="eastAsia" w:ascii="方正仿宋_GBK" w:hAnsi="方正仿宋_GBK" w:cs="方正仿宋_GBK"/>
          <w:lang w:eastAsia="zh-CN"/>
        </w:rPr>
        <w:t>产业</w:t>
      </w:r>
      <w:r>
        <w:rPr>
          <w:rFonts w:hint="eastAsia" w:ascii="方正仿宋_GBK" w:hAnsi="方正仿宋_GBK" w:cs="方正仿宋_GBK"/>
        </w:rPr>
        <w:t>、城乡基层和中小微企业就业创业</w:t>
      </w:r>
      <w:r>
        <w:rPr>
          <w:rFonts w:hint="default" w:ascii="Times New Roman" w:hAnsi="Times New Roman" w:cs="Times New Roman"/>
          <w:lang w:eastAsia="zh-CN"/>
        </w:rPr>
        <w:t>。新增城镇就业</w:t>
      </w:r>
      <w:r>
        <w:rPr>
          <w:rFonts w:hint="default" w:ascii="Times New Roman" w:hAnsi="Times New Roman" w:cs="Times New Roman"/>
          <w:lang w:val="en-US" w:eastAsia="zh-CN"/>
        </w:rPr>
        <w:t>2500人，城镇调查失业率控制在5.5%以内，</w:t>
      </w:r>
      <w:r>
        <w:rPr>
          <w:rFonts w:hint="eastAsia" w:cs="Times New Roman"/>
          <w:lang w:val="en-US" w:eastAsia="zh-CN"/>
        </w:rPr>
        <w:t>全体居民人均可支配收入</w:t>
      </w:r>
      <w:r>
        <w:rPr>
          <w:rFonts w:hint="default" w:ascii="Times New Roman" w:hAnsi="Times New Roman" w:cs="Times New Roman"/>
          <w:lang w:val="en-US" w:eastAsia="zh-CN"/>
        </w:rPr>
        <w:t>增长速度与经济增长同步。</w:t>
      </w:r>
    </w:p>
    <w:p w14:paraId="59193CB9">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强化公共服务供给</w:t>
      </w:r>
      <w:r>
        <w:rPr>
          <w:rFonts w:hint="default" w:ascii="Times New Roman" w:hAnsi="Times New Roman" w:cs="Times New Roman"/>
          <w:lang w:val="en-US" w:eastAsia="zh-CN"/>
        </w:rPr>
        <w:t>。</w:t>
      </w:r>
      <w:r>
        <w:rPr>
          <w:rFonts w:hint="eastAsia" w:ascii="方正仿宋_GBK" w:hAnsi="方正仿宋_GBK" w:cs="方正仿宋_GBK"/>
          <w:lang w:val="en-US" w:eastAsia="zh-CN"/>
        </w:rPr>
        <w:t>加快推进“教联体”建设，</w:t>
      </w:r>
      <w:r>
        <w:rPr>
          <w:rFonts w:hint="eastAsia" w:ascii="方正仿宋_GBK" w:hAnsi="方正仿宋_GBK" w:cs="方正仿宋_GBK"/>
          <w:color w:val="0C0C0C"/>
          <w:highlight w:val="none"/>
          <w:lang w:val="en-US" w:eastAsia="zh-CN"/>
        </w:rPr>
        <w:t>办优办特必要的小规模学校</w:t>
      </w:r>
      <w:r>
        <w:rPr>
          <w:rFonts w:hint="eastAsia" w:ascii="方正仿宋_GBK" w:hAnsi="方正仿宋_GBK" w:cs="方正仿宋_GBK"/>
          <w:lang w:val="en-US" w:eastAsia="zh-CN"/>
        </w:rPr>
        <w:t>，深化与西大附中、海亮教育等优质资源合作办学，推动</w:t>
      </w:r>
      <w:r>
        <w:rPr>
          <w:rFonts w:hint="eastAsia" w:ascii="方正仿宋_GBK" w:hAnsi="方正仿宋_GBK" w:cs="方正仿宋_GBK"/>
          <w:color w:val="0C0C0C"/>
          <w:highlight w:val="none"/>
          <w:lang w:val="en-US" w:eastAsia="zh-CN"/>
        </w:rPr>
        <w:t>巫山第二中学红叶校区</w:t>
      </w:r>
      <w:r>
        <w:rPr>
          <w:rFonts w:hint="eastAsia" w:ascii="方正仿宋_GBK" w:hAnsi="方正仿宋_GBK" w:cs="方正仿宋_GBK"/>
          <w:lang w:val="en-US" w:eastAsia="zh-CN"/>
        </w:rPr>
        <w:t>、龙江第二小学项目建设。全面推进紧密型县域医共体建</w:t>
      </w:r>
      <w:r>
        <w:rPr>
          <w:rFonts w:hint="default" w:ascii="Times New Roman" w:hAnsi="Times New Roman" w:cs="Times New Roman"/>
          <w:lang w:val="en-US" w:eastAsia="zh-CN"/>
        </w:rPr>
        <w:t>设，落实DRG医保支付方式改</w:t>
      </w:r>
      <w:r>
        <w:rPr>
          <w:rFonts w:hint="eastAsia" w:ascii="方正仿宋_GBK" w:hAnsi="方正仿宋_GBK" w:cs="方正仿宋_GBK"/>
          <w:lang w:val="en-US" w:eastAsia="zh-CN"/>
        </w:rPr>
        <w:t>革，深化“县聘乡用、乡聘村用”改革，扩大“行走的医院”项目覆盖面，推动</w:t>
      </w:r>
      <w:r>
        <w:rPr>
          <w:rFonts w:hint="eastAsia" w:ascii="方正仿宋_GBK" w:hAnsi="方正仿宋_GBK" w:eastAsia="方正仿宋_GBK" w:cs="方正仿宋_GBK"/>
          <w:sz w:val="32"/>
          <w:szCs w:val="32"/>
          <w:vertAlign w:val="baseline"/>
          <w:lang w:val="en-US" w:eastAsia="zh-CN"/>
        </w:rPr>
        <w:t>县中医院江东分院、县人民医院早阳</w:t>
      </w:r>
      <w:r>
        <w:rPr>
          <w:rFonts w:hint="default" w:ascii="Times New Roman" w:hAnsi="Times New Roman" w:eastAsia="方正仿宋_GBK" w:cs="Times New Roman"/>
          <w:sz w:val="32"/>
          <w:szCs w:val="32"/>
          <w:vertAlign w:val="baseline"/>
          <w:lang w:val="en-US" w:eastAsia="zh-CN"/>
        </w:rPr>
        <w:t>分院二期、净坛分院以及120病房改造提升</w:t>
      </w:r>
      <w:r>
        <w:rPr>
          <w:rFonts w:hint="default" w:ascii="Times New Roman" w:hAnsi="Times New Roman" w:cs="Times New Roman"/>
          <w:lang w:val="en-US" w:eastAsia="zh-CN"/>
        </w:rPr>
        <w:t>。开工龙江养老服务中心项目建设，投用托幼一体服务改造项目</w:t>
      </w:r>
      <w:r>
        <w:rPr>
          <w:rFonts w:hint="default" w:ascii="Times New Roman" w:hAnsi="Times New Roman" w:cs="Times New Roman"/>
          <w:lang w:eastAsia="zh-CN"/>
        </w:rPr>
        <w:t>，</w:t>
      </w:r>
      <w:r>
        <w:rPr>
          <w:rFonts w:hint="eastAsia" w:ascii="方正仿宋_GBK" w:hAnsi="方正仿宋_GBK" w:eastAsia="方正仿宋_GBK" w:cs="方正仿宋_GBK"/>
          <w:kern w:val="0"/>
          <w:sz w:val="32"/>
          <w:szCs w:val="32"/>
        </w:rPr>
        <w:t>持续提升“一老一小”获得感幸福感安全感</w:t>
      </w:r>
      <w:r>
        <w:rPr>
          <w:rFonts w:hint="eastAsia" w:ascii="方正仿宋_GBK" w:hAnsi="方正仿宋_GBK" w:cs="方正仿宋_GBK"/>
          <w:lang w:eastAsia="zh-CN"/>
        </w:rPr>
        <w:t>。</w:t>
      </w:r>
      <w:r>
        <w:rPr>
          <w:rFonts w:hint="eastAsia" w:ascii="方正仿宋_GBK" w:hAnsi="方正仿宋_GBK" w:cs="方正仿宋_GBK"/>
          <w:lang w:val="en-US" w:eastAsia="zh-CN"/>
        </w:rPr>
        <w:t>提速</w:t>
      </w:r>
      <w:r>
        <w:rPr>
          <w:rFonts w:hint="eastAsia" w:ascii="方正仿宋_GBK" w:hAnsi="方正仿宋_GBK" w:cs="方正仿宋_GBK"/>
          <w:b w:val="0"/>
          <w:bCs w:val="0"/>
          <w:lang w:val="en-US" w:eastAsia="zh-CN"/>
        </w:rPr>
        <w:t>江东片区城市体育公园建设，</w:t>
      </w:r>
      <w:r>
        <w:rPr>
          <w:rFonts w:hint="default" w:ascii="Times New Roman" w:hAnsi="Times New Roman" w:cs="Times New Roman"/>
          <w:highlight w:val="none"/>
          <w:lang w:val="en-US" w:eastAsia="zh-CN"/>
        </w:rPr>
        <w:t>加快打造</w:t>
      </w:r>
      <w:r>
        <w:rPr>
          <w:rFonts w:hint="eastAsia" w:ascii="方正仿宋_GBK" w:hAnsi="方正仿宋_GBK" w:cs="方正仿宋_GBK"/>
          <w:highlight w:val="none"/>
          <w:lang w:val="en-US" w:eastAsia="zh-CN"/>
        </w:rPr>
        <w:t>“</w:t>
      </w:r>
      <w:r>
        <w:rPr>
          <w:rFonts w:hint="default" w:ascii="Times New Roman" w:hAnsi="Times New Roman" w:cs="Times New Roman"/>
          <w:highlight w:val="none"/>
          <w:lang w:val="en-US" w:eastAsia="zh-CN"/>
        </w:rPr>
        <w:t>15分钟高品质生活服务</w:t>
      </w:r>
      <w:r>
        <w:rPr>
          <w:rFonts w:hint="eastAsia" w:ascii="方正仿宋_GBK" w:hAnsi="方正仿宋_GBK" w:cs="方正仿宋_GBK"/>
          <w:highlight w:val="none"/>
          <w:lang w:val="en-US" w:eastAsia="zh-CN"/>
        </w:rPr>
        <w:t>圈”</w:t>
      </w:r>
      <w:r>
        <w:rPr>
          <w:rFonts w:hint="eastAsia" w:ascii="方正仿宋_GBK" w:hAnsi="方正仿宋_GBK" w:cs="方正仿宋_GBK"/>
          <w:lang w:val="en-US" w:eastAsia="zh-CN"/>
        </w:rPr>
        <w:t>，</w:t>
      </w:r>
      <w:r>
        <w:rPr>
          <w:rFonts w:hint="default" w:ascii="Times New Roman" w:hAnsi="Times New Roman" w:cs="Times New Roman"/>
          <w:lang w:val="en-US" w:eastAsia="zh-CN"/>
        </w:rPr>
        <w:t>扎实办好2026年市县级民生实事。</w:t>
      </w:r>
    </w:p>
    <w:p w14:paraId="2D6248D0">
      <w:pPr>
        <w:keepNext w:val="0"/>
        <w:keepLines w:val="0"/>
        <w:pageBreakBefore w:val="0"/>
        <w:widowControl w:val="0"/>
        <w:kinsoku/>
        <w:wordWrap/>
        <w:overflowPunct/>
        <w:topLinePunct w:val="0"/>
        <w:bidi w:val="0"/>
        <w:adjustRightInd w:val="0"/>
        <w:snapToGrid/>
        <w:spacing w:line="594" w:lineRule="exact"/>
        <w:ind w:firstLine="643" w:firstLineChars="200"/>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守住安全发展底线</w:t>
      </w:r>
      <w:r>
        <w:rPr>
          <w:rFonts w:hint="default" w:ascii="Times New Roman" w:hAnsi="Times New Roman" w:cs="Times New Roman"/>
          <w:lang w:val="en-US" w:eastAsia="zh-CN"/>
        </w:rPr>
        <w:t>。健全风险监测预警和应急处置机制，稳妥化解房地产、地方债务、金融、粮食等重点领域风险，力争债务化解目标完成率达到100</w:t>
      </w:r>
      <w:r>
        <w:rPr>
          <w:rFonts w:hint="eastAsia" w:cs="Times New Roman"/>
          <w:lang w:val="en-US" w:eastAsia="zh-CN"/>
        </w:rPr>
        <w:t>.0</w:t>
      </w:r>
      <w:r>
        <w:rPr>
          <w:rFonts w:hint="default" w:ascii="Times New Roman" w:hAnsi="Times New Roman" w:cs="Times New Roman"/>
          <w:lang w:val="en-US" w:eastAsia="zh-CN"/>
        </w:rPr>
        <w:t>%、非法集资案件零新增。</w:t>
      </w:r>
      <w:r>
        <w:rPr>
          <w:rFonts w:hint="default" w:ascii="Times New Roman" w:hAnsi="Times New Roman" w:cs="Times New Roman"/>
          <w:lang w:eastAsia="zh-CN"/>
        </w:rPr>
        <w:t>持续深入打好蓝天、碧水、净土保卫战，</w:t>
      </w:r>
      <w:r>
        <w:rPr>
          <w:rFonts w:hint="default" w:ascii="Times New Roman" w:hAnsi="Times New Roman" w:cs="Times New Roman"/>
        </w:rPr>
        <w:t>确保</w:t>
      </w:r>
      <w:r>
        <w:rPr>
          <w:rFonts w:hint="default" w:ascii="Times New Roman" w:hAnsi="Times New Roman" w:cs="Times New Roman"/>
          <w:lang w:eastAsia="zh-CN"/>
        </w:rPr>
        <w:t>细颗粒物（</w:t>
      </w:r>
      <w:r>
        <w:rPr>
          <w:rFonts w:hint="default" w:ascii="Times New Roman" w:hAnsi="Times New Roman" w:cs="Times New Roman"/>
          <w:lang w:val="en-US" w:eastAsia="zh-CN"/>
        </w:rPr>
        <w:t>PM</w:t>
      </w:r>
      <w:r>
        <w:rPr>
          <w:rFonts w:hint="default" w:ascii="Times New Roman" w:hAnsi="Times New Roman" w:cs="Times New Roman"/>
          <w:vertAlign w:val="subscript"/>
          <w:lang w:val="en-US" w:eastAsia="zh-CN"/>
        </w:rPr>
        <w:t>2.5</w:t>
      </w:r>
      <w:r>
        <w:rPr>
          <w:rFonts w:hint="default" w:ascii="Times New Roman" w:hAnsi="Times New Roman" w:cs="Times New Roman"/>
          <w:lang w:eastAsia="zh-CN"/>
        </w:rPr>
        <w:t>）</w:t>
      </w:r>
      <w:r>
        <w:rPr>
          <w:rFonts w:hint="default" w:ascii="Times New Roman" w:hAnsi="Times New Roman" w:cs="Times New Roman"/>
          <w:lang w:val="en-US" w:eastAsia="zh-CN"/>
        </w:rPr>
        <w:t>浓度、单位地区生产总值二氧化碳排放浓度完成市级下达目标，</w:t>
      </w:r>
      <w:r>
        <w:rPr>
          <w:rFonts w:hint="default" w:ascii="Times New Roman" w:hAnsi="Times New Roman" w:cs="Times New Roman"/>
        </w:rPr>
        <w:t>长江干流巫山段水质保持Ⅱ类。</w:t>
      </w:r>
      <w:r>
        <w:rPr>
          <w:rFonts w:hint="default" w:ascii="Times New Roman" w:hAnsi="Times New Roman" w:cs="Times New Roman"/>
          <w:lang w:eastAsia="zh-CN"/>
        </w:rPr>
        <w:t>系统加强生态修复和</w:t>
      </w:r>
      <w:r>
        <w:rPr>
          <w:rFonts w:hint="eastAsia" w:ascii="方正仿宋_GBK" w:hAnsi="方正仿宋_GBK" w:cs="方正仿宋_GBK"/>
          <w:lang w:eastAsia="zh-CN"/>
        </w:rPr>
        <w:t>生物多样性保护，严格落实林长制、河长制、长江十年禁渔，提质建设“两岸青山</w:t>
      </w:r>
      <w:r>
        <w:rPr>
          <w:rFonts w:hint="eastAsia" w:ascii="方正仿宋_GBK" w:hAnsi="方正仿宋_GBK" w:eastAsia="方正仿宋_GBK" w:cs="方正仿宋_GBK"/>
          <w:lang w:eastAsia="zh-CN"/>
        </w:rPr>
        <w:t>·</w:t>
      </w:r>
      <w:r>
        <w:rPr>
          <w:rFonts w:hint="eastAsia" w:ascii="方正仿宋_GBK" w:hAnsi="方正仿宋_GBK" w:cs="方正仿宋_GBK"/>
          <w:lang w:eastAsia="zh-CN"/>
        </w:rPr>
        <w:t>千里林带”，确保森林蓄积量稳</w:t>
      </w:r>
      <w:r>
        <w:rPr>
          <w:rFonts w:hint="default" w:ascii="Times New Roman" w:hAnsi="Times New Roman" w:cs="Times New Roman"/>
          <w:lang w:eastAsia="zh-CN"/>
        </w:rPr>
        <w:t>定在</w:t>
      </w:r>
      <w:r>
        <w:rPr>
          <w:rFonts w:hint="default" w:ascii="Times New Roman" w:hAnsi="Times New Roman" w:cs="Times New Roman"/>
          <w:lang w:val="en-US" w:eastAsia="zh-CN"/>
        </w:rPr>
        <w:t>625万立方米以上</w:t>
      </w:r>
      <w:r>
        <w:rPr>
          <w:rFonts w:hint="default" w:ascii="Times New Roman" w:hAnsi="Times New Roman" w:cs="Times New Roman"/>
          <w:lang w:eastAsia="zh-CN"/>
        </w:rPr>
        <w:t>。</w:t>
      </w:r>
      <w:r>
        <w:rPr>
          <w:rFonts w:hint="default" w:ascii="Times New Roman" w:hAnsi="Times New Roman" w:cs="Times New Roman"/>
          <w:lang w:val="en-US" w:eastAsia="zh-CN"/>
        </w:rPr>
        <w:t>深化安全生产治本攻坚三年行动，加快三峡库区地质灾害综合应急救援基地建设，建成投用县域防灾减灾大数据平台，力争每亿元地区生产总值生产安全事故死亡人数控制在0.0215以内，自然灾害等因灾死亡失踪</w:t>
      </w:r>
      <w:r>
        <w:rPr>
          <w:rFonts w:hint="eastAsia" w:ascii="方正仿宋_GBK" w:hAnsi="方正仿宋_GBK" w:cs="方正仿宋_GBK"/>
          <w:lang w:val="en-US" w:eastAsia="zh-CN"/>
        </w:rPr>
        <w:t>人口“零发生”。</w:t>
      </w:r>
    </w:p>
    <w:sectPr>
      <w:headerReference r:id="rId3" w:type="default"/>
      <w:footerReference r:id="rId5" w:type="default"/>
      <w:headerReference r:id="rId4" w:type="even"/>
      <w:footerReference r:id="rId6" w:type="even"/>
      <w:pgSz w:w="11906" w:h="16838"/>
      <w:pgMar w:top="2098" w:right="1474" w:bottom="1984" w:left="1587" w:header="851" w:footer="992" w:gutter="0"/>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楷体_GB2312">
    <w:altName w:val="方正楷体_GBK"/>
    <w:panose1 w:val="02010609030101010101"/>
    <w:charset w:val="86"/>
    <w:family w:val="modern"/>
    <w:pitch w:val="default"/>
    <w:sig w:usb0="00000000" w:usb1="00000000" w:usb2="00000000" w:usb3="00000000" w:csb0="00040000" w:csb1="00000000"/>
  </w:font>
  <w:font w:name="Helvetica">
    <w:altName w:val="DejaVu Sans"/>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8A19D">
    <w:pPr>
      <w:pStyle w:val="12"/>
      <w:snapToGrid/>
      <w:ind w:right="320" w:rightChars="100"/>
      <w:rPr>
        <w:rFonts w:ascii="方正仿宋_GBK" w:hAnsi="宋体"/>
        <w:sz w:val="28"/>
        <w:szCs w:val="28"/>
      </w:rPr>
    </w:pPr>
    <w:r>
      <w:rPr>
        <w:sz w:val="28"/>
      </w:rPr>
      <w:pict>
        <v:shape id="_x0000_s6160" o:spid="_x0000_s616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2969601">
                <w:pPr>
                  <w:pStyle w:val="12"/>
                  <w:ind w:left="320" w:leftChars="100" w:right="320" w:right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39</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1D676">
    <w:pPr>
      <w:pStyle w:val="12"/>
      <w:snapToGrid/>
      <w:ind w:firstLine="280" w:firstLineChars="100"/>
      <w:rPr>
        <w:rFonts w:ascii="方正仿宋_GBK" w:hAnsi="宋体"/>
        <w:sz w:val="28"/>
        <w:szCs w:val="28"/>
      </w:rPr>
    </w:pPr>
    <w:r>
      <w:rPr>
        <w:sz w:val="28"/>
      </w:rPr>
      <w:pict>
        <v:shape id="_x0000_s6161" o:spid="_x0000_s616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358CA245">
                <w:pPr>
                  <w:pStyle w:val="12"/>
                  <w:ind w:left="320" w:leftChars="100" w:right="320" w:rightChars="10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40</w:t>
                </w:r>
                <w:r>
                  <w:rPr>
                    <w:sz w:val="28"/>
                    <w:szCs w:val="28"/>
                  </w:rPr>
                  <w:fldChar w:fldCharType="end"/>
                </w:r>
                <w:r>
                  <w:rPr>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A316">
    <w:pPr>
      <w:pStyle w:val="1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E81BA">
    <w:pPr>
      <w:pStyle w:val="1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6"/>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ZjZWE4MzU5OTFlYTI0MGFkOGRjNjNjZWVlYzM3OGIifQ=="/>
  </w:docVars>
  <w:rsids>
    <w:rsidRoot w:val="00563784"/>
    <w:rsid w:val="00060DA6"/>
    <w:rsid w:val="00092509"/>
    <w:rsid w:val="000F442C"/>
    <w:rsid w:val="00112006"/>
    <w:rsid w:val="00170758"/>
    <w:rsid w:val="001C19BB"/>
    <w:rsid w:val="001E7A58"/>
    <w:rsid w:val="002273F6"/>
    <w:rsid w:val="002834BC"/>
    <w:rsid w:val="002E0BDD"/>
    <w:rsid w:val="003308AA"/>
    <w:rsid w:val="00345987"/>
    <w:rsid w:val="0035275D"/>
    <w:rsid w:val="004F117E"/>
    <w:rsid w:val="0051759F"/>
    <w:rsid w:val="0053199C"/>
    <w:rsid w:val="005319D6"/>
    <w:rsid w:val="00563784"/>
    <w:rsid w:val="00567DDA"/>
    <w:rsid w:val="00570978"/>
    <w:rsid w:val="00611DE8"/>
    <w:rsid w:val="006F2E76"/>
    <w:rsid w:val="007015F7"/>
    <w:rsid w:val="00711F9D"/>
    <w:rsid w:val="0075551E"/>
    <w:rsid w:val="00756A6A"/>
    <w:rsid w:val="00835D02"/>
    <w:rsid w:val="008409A2"/>
    <w:rsid w:val="008935E8"/>
    <w:rsid w:val="008A614C"/>
    <w:rsid w:val="009418CD"/>
    <w:rsid w:val="00976564"/>
    <w:rsid w:val="00A10D78"/>
    <w:rsid w:val="00A50853"/>
    <w:rsid w:val="00A7258F"/>
    <w:rsid w:val="00A93CD4"/>
    <w:rsid w:val="00AE1F3B"/>
    <w:rsid w:val="00D33AC2"/>
    <w:rsid w:val="00D90B06"/>
    <w:rsid w:val="00DE4A33"/>
    <w:rsid w:val="00E12855"/>
    <w:rsid w:val="00E14BD2"/>
    <w:rsid w:val="00E22D06"/>
    <w:rsid w:val="00E6495B"/>
    <w:rsid w:val="00E83FB9"/>
    <w:rsid w:val="00EA3C9D"/>
    <w:rsid w:val="00EC15A0"/>
    <w:rsid w:val="00EE166F"/>
    <w:rsid w:val="00EE5F81"/>
    <w:rsid w:val="00EF668D"/>
    <w:rsid w:val="00F04935"/>
    <w:rsid w:val="017365B5"/>
    <w:rsid w:val="01B14C06"/>
    <w:rsid w:val="02FF317C"/>
    <w:rsid w:val="03305FFE"/>
    <w:rsid w:val="03491EB7"/>
    <w:rsid w:val="034C72DC"/>
    <w:rsid w:val="0411504C"/>
    <w:rsid w:val="04841A2F"/>
    <w:rsid w:val="05173FCA"/>
    <w:rsid w:val="05334388"/>
    <w:rsid w:val="06B04988"/>
    <w:rsid w:val="070B300A"/>
    <w:rsid w:val="07F36E54"/>
    <w:rsid w:val="08253C58"/>
    <w:rsid w:val="098D5F59"/>
    <w:rsid w:val="09C23012"/>
    <w:rsid w:val="0A426D43"/>
    <w:rsid w:val="0AC7560B"/>
    <w:rsid w:val="0B344E20"/>
    <w:rsid w:val="0BDEF82D"/>
    <w:rsid w:val="0C0B398B"/>
    <w:rsid w:val="0C8E7B4B"/>
    <w:rsid w:val="0CFD1647"/>
    <w:rsid w:val="0D976274"/>
    <w:rsid w:val="0E3B6026"/>
    <w:rsid w:val="0EB949B3"/>
    <w:rsid w:val="0EE31171"/>
    <w:rsid w:val="0F0B47BD"/>
    <w:rsid w:val="0F4F61AB"/>
    <w:rsid w:val="0F7C6400"/>
    <w:rsid w:val="0F966920"/>
    <w:rsid w:val="0FEB602A"/>
    <w:rsid w:val="0FFBE5BE"/>
    <w:rsid w:val="101F4C3F"/>
    <w:rsid w:val="10307BFB"/>
    <w:rsid w:val="10626850"/>
    <w:rsid w:val="106F600E"/>
    <w:rsid w:val="10FB5E9E"/>
    <w:rsid w:val="110C3C07"/>
    <w:rsid w:val="118B5BFE"/>
    <w:rsid w:val="11BA5F58"/>
    <w:rsid w:val="11BFE496"/>
    <w:rsid w:val="11C10E95"/>
    <w:rsid w:val="11DB0E46"/>
    <w:rsid w:val="125629DD"/>
    <w:rsid w:val="12582E7C"/>
    <w:rsid w:val="126C57AE"/>
    <w:rsid w:val="127A5093"/>
    <w:rsid w:val="12B1333A"/>
    <w:rsid w:val="134E48C8"/>
    <w:rsid w:val="137C64AB"/>
    <w:rsid w:val="14CC6EAC"/>
    <w:rsid w:val="15E85E81"/>
    <w:rsid w:val="15EF800E"/>
    <w:rsid w:val="16534C35"/>
    <w:rsid w:val="16EA4CA9"/>
    <w:rsid w:val="1763586C"/>
    <w:rsid w:val="18083DFB"/>
    <w:rsid w:val="18F0644B"/>
    <w:rsid w:val="19DE0091"/>
    <w:rsid w:val="19E75211"/>
    <w:rsid w:val="1A136006"/>
    <w:rsid w:val="1A900907"/>
    <w:rsid w:val="1AAF0857"/>
    <w:rsid w:val="1B037421"/>
    <w:rsid w:val="1B0439F4"/>
    <w:rsid w:val="1B0818E3"/>
    <w:rsid w:val="1BAF59BF"/>
    <w:rsid w:val="1C8D195D"/>
    <w:rsid w:val="1CD711A5"/>
    <w:rsid w:val="1D2D5631"/>
    <w:rsid w:val="1D6209CF"/>
    <w:rsid w:val="1DBE272D"/>
    <w:rsid w:val="1E0C16EA"/>
    <w:rsid w:val="1E2A1B70"/>
    <w:rsid w:val="1E6271D8"/>
    <w:rsid w:val="1E756FC6"/>
    <w:rsid w:val="1E803A9B"/>
    <w:rsid w:val="1ED3045A"/>
    <w:rsid w:val="1F62533A"/>
    <w:rsid w:val="1F7DAADB"/>
    <w:rsid w:val="1FD3E06D"/>
    <w:rsid w:val="2094622D"/>
    <w:rsid w:val="20E3054D"/>
    <w:rsid w:val="21FB04CE"/>
    <w:rsid w:val="22D401B1"/>
    <w:rsid w:val="22DC0E41"/>
    <w:rsid w:val="23D17DC4"/>
    <w:rsid w:val="23E85134"/>
    <w:rsid w:val="243E6375"/>
    <w:rsid w:val="24775DB4"/>
    <w:rsid w:val="251E1D03"/>
    <w:rsid w:val="25513E86"/>
    <w:rsid w:val="25570E32"/>
    <w:rsid w:val="25783B09"/>
    <w:rsid w:val="25CF2931"/>
    <w:rsid w:val="25D24FC7"/>
    <w:rsid w:val="25D718F7"/>
    <w:rsid w:val="25EE5B79"/>
    <w:rsid w:val="25FB7378"/>
    <w:rsid w:val="26881FFA"/>
    <w:rsid w:val="273861E8"/>
    <w:rsid w:val="273E043A"/>
    <w:rsid w:val="27400656"/>
    <w:rsid w:val="274B7407"/>
    <w:rsid w:val="27837D29"/>
    <w:rsid w:val="28A33096"/>
    <w:rsid w:val="294B6B4C"/>
    <w:rsid w:val="295335E3"/>
    <w:rsid w:val="29697011"/>
    <w:rsid w:val="297B2C70"/>
    <w:rsid w:val="2A4C4F69"/>
    <w:rsid w:val="2A595104"/>
    <w:rsid w:val="2A7E4E04"/>
    <w:rsid w:val="2B560448"/>
    <w:rsid w:val="2B64168E"/>
    <w:rsid w:val="2B7F6702"/>
    <w:rsid w:val="2BFD5AA7"/>
    <w:rsid w:val="2D4E51DC"/>
    <w:rsid w:val="2D7B2DD4"/>
    <w:rsid w:val="2DCF1479"/>
    <w:rsid w:val="2DE10CDC"/>
    <w:rsid w:val="2DF27036"/>
    <w:rsid w:val="2E5A3DAC"/>
    <w:rsid w:val="2E954DE4"/>
    <w:rsid w:val="2EA543BC"/>
    <w:rsid w:val="2F77416E"/>
    <w:rsid w:val="303A7D8D"/>
    <w:rsid w:val="304B0793"/>
    <w:rsid w:val="308A2D31"/>
    <w:rsid w:val="314671C3"/>
    <w:rsid w:val="31705EE7"/>
    <w:rsid w:val="31FF6F86"/>
    <w:rsid w:val="32427031"/>
    <w:rsid w:val="32502792"/>
    <w:rsid w:val="329D4BAF"/>
    <w:rsid w:val="32EC3440"/>
    <w:rsid w:val="32F9F789"/>
    <w:rsid w:val="33735C77"/>
    <w:rsid w:val="33B2468A"/>
    <w:rsid w:val="33C846A1"/>
    <w:rsid w:val="34126A7A"/>
    <w:rsid w:val="345D2BB1"/>
    <w:rsid w:val="34B51B07"/>
    <w:rsid w:val="34C12DD7"/>
    <w:rsid w:val="35386E11"/>
    <w:rsid w:val="353D6568"/>
    <w:rsid w:val="355201F8"/>
    <w:rsid w:val="35720EE9"/>
    <w:rsid w:val="35C64805"/>
    <w:rsid w:val="35CC3475"/>
    <w:rsid w:val="362F43FA"/>
    <w:rsid w:val="36586928"/>
    <w:rsid w:val="36822F5B"/>
    <w:rsid w:val="36BB3EB5"/>
    <w:rsid w:val="37465815"/>
    <w:rsid w:val="376E1D00"/>
    <w:rsid w:val="3795413E"/>
    <w:rsid w:val="379B6400"/>
    <w:rsid w:val="37DC86F4"/>
    <w:rsid w:val="385F708A"/>
    <w:rsid w:val="390A2872"/>
    <w:rsid w:val="399C171C"/>
    <w:rsid w:val="39A131D7"/>
    <w:rsid w:val="39BD5E0B"/>
    <w:rsid w:val="39DC011A"/>
    <w:rsid w:val="3A085004"/>
    <w:rsid w:val="3AB843F8"/>
    <w:rsid w:val="3ACC0DB7"/>
    <w:rsid w:val="3B201FB2"/>
    <w:rsid w:val="3B2E265F"/>
    <w:rsid w:val="3B82342F"/>
    <w:rsid w:val="3B8F632B"/>
    <w:rsid w:val="3C2D6106"/>
    <w:rsid w:val="3C337908"/>
    <w:rsid w:val="3C7B7D0F"/>
    <w:rsid w:val="3CB21639"/>
    <w:rsid w:val="3CDC5E97"/>
    <w:rsid w:val="3CF07B2D"/>
    <w:rsid w:val="3D3102FF"/>
    <w:rsid w:val="3D502D9B"/>
    <w:rsid w:val="3D6D1752"/>
    <w:rsid w:val="3DBFBFC4"/>
    <w:rsid w:val="3DDB13BA"/>
    <w:rsid w:val="3DE95F4C"/>
    <w:rsid w:val="3E736A8A"/>
    <w:rsid w:val="3EA95CF0"/>
    <w:rsid w:val="3EB86474"/>
    <w:rsid w:val="3EEF04CD"/>
    <w:rsid w:val="3EF3E1EC"/>
    <w:rsid w:val="3EF3FE36"/>
    <w:rsid w:val="3EFC4A0B"/>
    <w:rsid w:val="3F77396F"/>
    <w:rsid w:val="3F776DA5"/>
    <w:rsid w:val="3FBC18A9"/>
    <w:rsid w:val="3FFFAB42"/>
    <w:rsid w:val="405939A2"/>
    <w:rsid w:val="40781025"/>
    <w:rsid w:val="407F3808"/>
    <w:rsid w:val="41130852"/>
    <w:rsid w:val="41326E0A"/>
    <w:rsid w:val="41961147"/>
    <w:rsid w:val="42022339"/>
    <w:rsid w:val="421454EA"/>
    <w:rsid w:val="42524CBE"/>
    <w:rsid w:val="42E97153"/>
    <w:rsid w:val="43150AFE"/>
    <w:rsid w:val="43694F24"/>
    <w:rsid w:val="442C42E7"/>
    <w:rsid w:val="444C1F91"/>
    <w:rsid w:val="444E1AA8"/>
    <w:rsid w:val="44882904"/>
    <w:rsid w:val="44C41E53"/>
    <w:rsid w:val="44D206E8"/>
    <w:rsid w:val="452E1718"/>
    <w:rsid w:val="456E0177"/>
    <w:rsid w:val="45B868BE"/>
    <w:rsid w:val="45EF7CD5"/>
    <w:rsid w:val="468E71A0"/>
    <w:rsid w:val="46BD435C"/>
    <w:rsid w:val="46F84687"/>
    <w:rsid w:val="46FD57C4"/>
    <w:rsid w:val="474544FA"/>
    <w:rsid w:val="47711103"/>
    <w:rsid w:val="47FC5A7C"/>
    <w:rsid w:val="489A4E2B"/>
    <w:rsid w:val="48BA2771"/>
    <w:rsid w:val="48E9484C"/>
    <w:rsid w:val="493B351A"/>
    <w:rsid w:val="49A5461D"/>
    <w:rsid w:val="49B54134"/>
    <w:rsid w:val="49C10D2B"/>
    <w:rsid w:val="49D059CC"/>
    <w:rsid w:val="49FB248F"/>
    <w:rsid w:val="4A2F4EC1"/>
    <w:rsid w:val="4BC114B6"/>
    <w:rsid w:val="4C52192A"/>
    <w:rsid w:val="4D585ABF"/>
    <w:rsid w:val="4D5F6AE9"/>
    <w:rsid w:val="4D9D16E6"/>
    <w:rsid w:val="4EB42CA6"/>
    <w:rsid w:val="4EE2777A"/>
    <w:rsid w:val="4EFFE579"/>
    <w:rsid w:val="4F0F2376"/>
    <w:rsid w:val="4F3A01B4"/>
    <w:rsid w:val="4F460926"/>
    <w:rsid w:val="4F485E9E"/>
    <w:rsid w:val="4F4E362B"/>
    <w:rsid w:val="4FF8F113"/>
    <w:rsid w:val="4FFA72D2"/>
    <w:rsid w:val="4FFC3234"/>
    <w:rsid w:val="50294293"/>
    <w:rsid w:val="50306AAF"/>
    <w:rsid w:val="50E87B7D"/>
    <w:rsid w:val="519935F8"/>
    <w:rsid w:val="52831545"/>
    <w:rsid w:val="52CB5EE1"/>
    <w:rsid w:val="53590226"/>
    <w:rsid w:val="53E52F47"/>
    <w:rsid w:val="53F1220D"/>
    <w:rsid w:val="53FD0BB2"/>
    <w:rsid w:val="54194508"/>
    <w:rsid w:val="545F7EC7"/>
    <w:rsid w:val="553F42EB"/>
    <w:rsid w:val="55DF4A13"/>
    <w:rsid w:val="55E22755"/>
    <w:rsid w:val="55EF73F3"/>
    <w:rsid w:val="56BD5D02"/>
    <w:rsid w:val="56F01E28"/>
    <w:rsid w:val="57167272"/>
    <w:rsid w:val="572F083D"/>
    <w:rsid w:val="577949F3"/>
    <w:rsid w:val="57801DFC"/>
    <w:rsid w:val="57FF1F14"/>
    <w:rsid w:val="586B4C84"/>
    <w:rsid w:val="58C603B4"/>
    <w:rsid w:val="58F92C1A"/>
    <w:rsid w:val="590429E2"/>
    <w:rsid w:val="591C1251"/>
    <w:rsid w:val="59F139BC"/>
    <w:rsid w:val="5A261815"/>
    <w:rsid w:val="5A4FFDA7"/>
    <w:rsid w:val="5AAD0254"/>
    <w:rsid w:val="5AB51DDE"/>
    <w:rsid w:val="5ABE26ED"/>
    <w:rsid w:val="5ACF7990"/>
    <w:rsid w:val="5BAF8E79"/>
    <w:rsid w:val="5BC64B0E"/>
    <w:rsid w:val="5BEF0861"/>
    <w:rsid w:val="5C76661F"/>
    <w:rsid w:val="5CAC2898"/>
    <w:rsid w:val="5CE363D0"/>
    <w:rsid w:val="5D140643"/>
    <w:rsid w:val="5D7D5B85"/>
    <w:rsid w:val="5DDD45CA"/>
    <w:rsid w:val="5DE03A1E"/>
    <w:rsid w:val="5DE431E9"/>
    <w:rsid w:val="5DFA2241"/>
    <w:rsid w:val="5E08087F"/>
    <w:rsid w:val="5E2F4FF0"/>
    <w:rsid w:val="5E647D7B"/>
    <w:rsid w:val="5EDDE6C8"/>
    <w:rsid w:val="5EEE3F19"/>
    <w:rsid w:val="5EFD7502"/>
    <w:rsid w:val="5F6C0B1F"/>
    <w:rsid w:val="5FD16B14"/>
    <w:rsid w:val="5FD7B734"/>
    <w:rsid w:val="5FEF2D62"/>
    <w:rsid w:val="5FF3055E"/>
    <w:rsid w:val="5FF5DD54"/>
    <w:rsid w:val="5FF7318B"/>
    <w:rsid w:val="5FFD5655"/>
    <w:rsid w:val="5FFD881B"/>
    <w:rsid w:val="60733548"/>
    <w:rsid w:val="6093187E"/>
    <w:rsid w:val="612C0D28"/>
    <w:rsid w:val="613021B3"/>
    <w:rsid w:val="614A3DAA"/>
    <w:rsid w:val="614C49CB"/>
    <w:rsid w:val="6179450E"/>
    <w:rsid w:val="61A84853"/>
    <w:rsid w:val="61AC2E11"/>
    <w:rsid w:val="61E810F3"/>
    <w:rsid w:val="62500A46"/>
    <w:rsid w:val="62682234"/>
    <w:rsid w:val="62E0698E"/>
    <w:rsid w:val="63301803"/>
    <w:rsid w:val="637846F9"/>
    <w:rsid w:val="63A07F7F"/>
    <w:rsid w:val="644A6A0A"/>
    <w:rsid w:val="64722EF6"/>
    <w:rsid w:val="64B21544"/>
    <w:rsid w:val="64C23E7D"/>
    <w:rsid w:val="64D22B78"/>
    <w:rsid w:val="64DFFA40"/>
    <w:rsid w:val="655B0534"/>
    <w:rsid w:val="663A7A43"/>
    <w:rsid w:val="66611FDB"/>
    <w:rsid w:val="668179D1"/>
    <w:rsid w:val="669B6734"/>
    <w:rsid w:val="66F411B8"/>
    <w:rsid w:val="66FD52F2"/>
    <w:rsid w:val="670149DB"/>
    <w:rsid w:val="674F5770"/>
    <w:rsid w:val="67596ABE"/>
    <w:rsid w:val="67732727"/>
    <w:rsid w:val="679B7F3E"/>
    <w:rsid w:val="67E759A9"/>
    <w:rsid w:val="67FB68A8"/>
    <w:rsid w:val="681542C4"/>
    <w:rsid w:val="682716D1"/>
    <w:rsid w:val="68B55FE4"/>
    <w:rsid w:val="68BA4E6C"/>
    <w:rsid w:val="68E9345F"/>
    <w:rsid w:val="69AC6EAA"/>
    <w:rsid w:val="69BC0FAD"/>
    <w:rsid w:val="69CB37D4"/>
    <w:rsid w:val="6A110C0A"/>
    <w:rsid w:val="6A4B0471"/>
    <w:rsid w:val="6A841BD5"/>
    <w:rsid w:val="6A9C4E9F"/>
    <w:rsid w:val="6B145274"/>
    <w:rsid w:val="6B5D01B3"/>
    <w:rsid w:val="6B5D3A7B"/>
    <w:rsid w:val="6BC96BBF"/>
    <w:rsid w:val="6BFDD3BA"/>
    <w:rsid w:val="6C586877"/>
    <w:rsid w:val="6C9B6380"/>
    <w:rsid w:val="6CAC007F"/>
    <w:rsid w:val="6CD71757"/>
    <w:rsid w:val="6CDF4E2C"/>
    <w:rsid w:val="6CE0342C"/>
    <w:rsid w:val="6CE953B3"/>
    <w:rsid w:val="6D1D4911"/>
    <w:rsid w:val="6D3E4E45"/>
    <w:rsid w:val="6DDE9750"/>
    <w:rsid w:val="6DE52B8F"/>
    <w:rsid w:val="6DED2E3C"/>
    <w:rsid w:val="6DFEC24B"/>
    <w:rsid w:val="6DFF8F57"/>
    <w:rsid w:val="6E0077C5"/>
    <w:rsid w:val="6E37652D"/>
    <w:rsid w:val="6E802382"/>
    <w:rsid w:val="6EC76ECB"/>
    <w:rsid w:val="6EF509D7"/>
    <w:rsid w:val="6F2A4AF9"/>
    <w:rsid w:val="6F7723CE"/>
    <w:rsid w:val="6F7E4E45"/>
    <w:rsid w:val="6FCC6779"/>
    <w:rsid w:val="700919E6"/>
    <w:rsid w:val="70286D8D"/>
    <w:rsid w:val="70AE175A"/>
    <w:rsid w:val="70AE6490"/>
    <w:rsid w:val="711F4406"/>
    <w:rsid w:val="719F4B9D"/>
    <w:rsid w:val="71C93BB6"/>
    <w:rsid w:val="72985992"/>
    <w:rsid w:val="72C708B1"/>
    <w:rsid w:val="72E7553F"/>
    <w:rsid w:val="72F84386"/>
    <w:rsid w:val="72F861B0"/>
    <w:rsid w:val="73337D8F"/>
    <w:rsid w:val="733B486D"/>
    <w:rsid w:val="7343262D"/>
    <w:rsid w:val="734A3F9C"/>
    <w:rsid w:val="739F4A0E"/>
    <w:rsid w:val="73AF515A"/>
    <w:rsid w:val="73DD4A86"/>
    <w:rsid w:val="74C72DEA"/>
    <w:rsid w:val="74EB4D2A"/>
    <w:rsid w:val="75096F5F"/>
    <w:rsid w:val="7524471F"/>
    <w:rsid w:val="75FD74D3"/>
    <w:rsid w:val="764B4958"/>
    <w:rsid w:val="765C57B4"/>
    <w:rsid w:val="767F7CBD"/>
    <w:rsid w:val="76DB2A57"/>
    <w:rsid w:val="76DF266D"/>
    <w:rsid w:val="76F27D27"/>
    <w:rsid w:val="76FF943D"/>
    <w:rsid w:val="772E02B0"/>
    <w:rsid w:val="773A27FB"/>
    <w:rsid w:val="77920469"/>
    <w:rsid w:val="779B3D10"/>
    <w:rsid w:val="77EFFA45"/>
    <w:rsid w:val="77FDE2B5"/>
    <w:rsid w:val="77FF587A"/>
    <w:rsid w:val="77FFAE5C"/>
    <w:rsid w:val="78120820"/>
    <w:rsid w:val="78206C22"/>
    <w:rsid w:val="788A0850"/>
    <w:rsid w:val="78C47284"/>
    <w:rsid w:val="790463BB"/>
    <w:rsid w:val="79694086"/>
    <w:rsid w:val="79C21DD2"/>
    <w:rsid w:val="79FF3CA2"/>
    <w:rsid w:val="7A58160A"/>
    <w:rsid w:val="7A6A1755"/>
    <w:rsid w:val="7A8636EA"/>
    <w:rsid w:val="7B3F08BD"/>
    <w:rsid w:val="7B63FE6B"/>
    <w:rsid w:val="7B6C0247"/>
    <w:rsid w:val="7B7F6814"/>
    <w:rsid w:val="7B875081"/>
    <w:rsid w:val="7BFA106D"/>
    <w:rsid w:val="7BFC91D5"/>
    <w:rsid w:val="7BFEA994"/>
    <w:rsid w:val="7C250561"/>
    <w:rsid w:val="7C2835B3"/>
    <w:rsid w:val="7C659D53"/>
    <w:rsid w:val="7C6F22B4"/>
    <w:rsid w:val="7CBFD363"/>
    <w:rsid w:val="7CDC60EE"/>
    <w:rsid w:val="7CFAADE5"/>
    <w:rsid w:val="7D0C0035"/>
    <w:rsid w:val="7D3D80F8"/>
    <w:rsid w:val="7D3FC02D"/>
    <w:rsid w:val="7D630A43"/>
    <w:rsid w:val="7D741635"/>
    <w:rsid w:val="7D771BB7"/>
    <w:rsid w:val="7DBF9A57"/>
    <w:rsid w:val="7DC974EE"/>
    <w:rsid w:val="7DDBD73A"/>
    <w:rsid w:val="7DFCE5D3"/>
    <w:rsid w:val="7DFDDB3A"/>
    <w:rsid w:val="7E1562E9"/>
    <w:rsid w:val="7E9E4F48"/>
    <w:rsid w:val="7ED14F91"/>
    <w:rsid w:val="7EDDCCE0"/>
    <w:rsid w:val="7EF3F890"/>
    <w:rsid w:val="7EFD8C81"/>
    <w:rsid w:val="7F51C538"/>
    <w:rsid w:val="7F5F6CD9"/>
    <w:rsid w:val="7F67C1A1"/>
    <w:rsid w:val="7F6B22C6"/>
    <w:rsid w:val="7F79B2EC"/>
    <w:rsid w:val="7F9D90E1"/>
    <w:rsid w:val="7FB7A4DF"/>
    <w:rsid w:val="7FCBDDA1"/>
    <w:rsid w:val="7FD79612"/>
    <w:rsid w:val="7FDE50FA"/>
    <w:rsid w:val="7FEF22EE"/>
    <w:rsid w:val="7FF798DE"/>
    <w:rsid w:val="87BC46F6"/>
    <w:rsid w:val="89EFC100"/>
    <w:rsid w:val="8FE4D3C0"/>
    <w:rsid w:val="95F85FC5"/>
    <w:rsid w:val="96ABD545"/>
    <w:rsid w:val="99FFA105"/>
    <w:rsid w:val="9F4E2302"/>
    <w:rsid w:val="9FBF5F6B"/>
    <w:rsid w:val="ABBB4B10"/>
    <w:rsid w:val="ABBF2CB2"/>
    <w:rsid w:val="ABDB3930"/>
    <w:rsid w:val="ADDFE21C"/>
    <w:rsid w:val="AF9E3F8F"/>
    <w:rsid w:val="B1F7E88F"/>
    <w:rsid w:val="B75CBC19"/>
    <w:rsid w:val="B76F520E"/>
    <w:rsid w:val="BBA58F44"/>
    <w:rsid w:val="BCBDB1F3"/>
    <w:rsid w:val="BF7A8F9F"/>
    <w:rsid w:val="BFAC58AE"/>
    <w:rsid w:val="BFDEDFC2"/>
    <w:rsid w:val="C5AE0199"/>
    <w:rsid w:val="CDFDCEA6"/>
    <w:rsid w:val="CEF62A7E"/>
    <w:rsid w:val="CF33A8E3"/>
    <w:rsid w:val="CFE70F7D"/>
    <w:rsid w:val="CFFFFA80"/>
    <w:rsid w:val="D27D9F4F"/>
    <w:rsid w:val="D5F776CE"/>
    <w:rsid w:val="D5F91C2A"/>
    <w:rsid w:val="D6FAF6A9"/>
    <w:rsid w:val="D6FF3261"/>
    <w:rsid w:val="D7BBE984"/>
    <w:rsid w:val="D7FF1C44"/>
    <w:rsid w:val="D8A5A6C0"/>
    <w:rsid w:val="D8F572B2"/>
    <w:rsid w:val="DABA4F26"/>
    <w:rsid w:val="DBF95803"/>
    <w:rsid w:val="DBFE07DB"/>
    <w:rsid w:val="DD5A2EC3"/>
    <w:rsid w:val="DDF4A33C"/>
    <w:rsid w:val="DECB86C4"/>
    <w:rsid w:val="DEF78E22"/>
    <w:rsid w:val="DF7FB353"/>
    <w:rsid w:val="DF7FF724"/>
    <w:rsid w:val="DFF7938D"/>
    <w:rsid w:val="DFFE7F2B"/>
    <w:rsid w:val="E17DB574"/>
    <w:rsid w:val="E35DE0F2"/>
    <w:rsid w:val="E3EC5BFA"/>
    <w:rsid w:val="EBD9065C"/>
    <w:rsid w:val="ECFD3FBB"/>
    <w:rsid w:val="EE29C2B7"/>
    <w:rsid w:val="EECFB867"/>
    <w:rsid w:val="EED671A5"/>
    <w:rsid w:val="EFCC3560"/>
    <w:rsid w:val="EFDDFEEF"/>
    <w:rsid w:val="EFFBEC6E"/>
    <w:rsid w:val="F0791A55"/>
    <w:rsid w:val="F1E64E7E"/>
    <w:rsid w:val="F2775F52"/>
    <w:rsid w:val="F3E5E1D0"/>
    <w:rsid w:val="F3FFE948"/>
    <w:rsid w:val="F5FB91F6"/>
    <w:rsid w:val="F6FE1649"/>
    <w:rsid w:val="F74B2D9B"/>
    <w:rsid w:val="F77F1EC5"/>
    <w:rsid w:val="F7EFFFA5"/>
    <w:rsid w:val="F7FFDDF1"/>
    <w:rsid w:val="F9BB90A5"/>
    <w:rsid w:val="F9BE2901"/>
    <w:rsid w:val="F9F747A5"/>
    <w:rsid w:val="FA7C9D45"/>
    <w:rsid w:val="FA99F55E"/>
    <w:rsid w:val="FAAB5BAC"/>
    <w:rsid w:val="FB2D8882"/>
    <w:rsid w:val="FB6F45F9"/>
    <w:rsid w:val="FB7B2BF0"/>
    <w:rsid w:val="FBCB1402"/>
    <w:rsid w:val="FBCF6127"/>
    <w:rsid w:val="FBFEB9FF"/>
    <w:rsid w:val="FC3D3F63"/>
    <w:rsid w:val="FCFF1F4B"/>
    <w:rsid w:val="FDB62FA6"/>
    <w:rsid w:val="FDFDF2D9"/>
    <w:rsid w:val="FE0F404B"/>
    <w:rsid w:val="FEB35581"/>
    <w:rsid w:val="FF181509"/>
    <w:rsid w:val="FF79C250"/>
    <w:rsid w:val="FF7D1CCF"/>
    <w:rsid w:val="FF96F8E4"/>
    <w:rsid w:val="FF97E353"/>
    <w:rsid w:val="FFAF69DE"/>
    <w:rsid w:val="FFDF0158"/>
    <w:rsid w:val="FFDFA2D2"/>
    <w:rsid w:val="FFE3B41B"/>
    <w:rsid w:val="FFF5CED9"/>
    <w:rsid w:val="FFFBB62E"/>
    <w:rsid w:val="FFFBC69C"/>
    <w:rsid w:val="FFFC0095"/>
    <w:rsid w:val="FFFFFB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3">
    <w:name w:val="heading 1"/>
    <w:basedOn w:val="1"/>
    <w:next w:val="1"/>
    <w:qFormat/>
    <w:uiPriority w:val="0"/>
    <w:pPr>
      <w:ind w:firstLine="640" w:firstLineChars="200"/>
      <w:outlineLvl w:val="0"/>
    </w:pPr>
    <w:rPr>
      <w:rFonts w:ascii="方正黑体_GBK" w:hAnsi="仿宋" w:eastAsia="方正黑体_GBK"/>
      <w:szCs w:val="32"/>
    </w:rPr>
  </w:style>
  <w:style w:type="paragraph" w:styleId="4">
    <w:name w:val="heading 2"/>
    <w:basedOn w:val="1"/>
    <w:next w:val="1"/>
    <w:unhideWhenUsed/>
    <w:qFormat/>
    <w:uiPriority w:val="0"/>
    <w:pPr>
      <w:outlineLvl w:val="1"/>
    </w:pPr>
    <w:rPr>
      <w:rFonts w:ascii="Times New Roman" w:hAnsi="Times New Roman" w:eastAsia="方正楷体_GBK" w:cs="方正楷体_GBK"/>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unhideWhenUsed/>
    <w:qFormat/>
    <w:uiPriority w:val="0"/>
    <w:pPr>
      <w:spacing w:after="120"/>
    </w:pPr>
    <w:rPr>
      <w:rFonts w:ascii="Calibri" w:hAnsi="Calibri"/>
      <w:szCs w:val="20"/>
    </w:rPr>
  </w:style>
  <w:style w:type="paragraph" w:styleId="6">
    <w:name w:val="Normal Indent"/>
    <w:basedOn w:val="1"/>
    <w:next w:val="1"/>
    <w:unhideWhenUsed/>
    <w:qFormat/>
    <w:uiPriority w:val="99"/>
    <w:pPr>
      <w:ind w:firstLine="420" w:firstLineChars="200"/>
    </w:pPr>
  </w:style>
  <w:style w:type="paragraph" w:styleId="7">
    <w:name w:val="annotation text"/>
    <w:basedOn w:val="1"/>
    <w:semiHidden/>
    <w:unhideWhenUsed/>
    <w:qFormat/>
    <w:uiPriority w:val="99"/>
    <w:pPr>
      <w:jc w:val="left"/>
    </w:pPr>
  </w:style>
  <w:style w:type="paragraph" w:styleId="8">
    <w:name w:val="Body Text Indent"/>
    <w:basedOn w:val="1"/>
    <w:link w:val="28"/>
    <w:qFormat/>
    <w:uiPriority w:val="0"/>
    <w:pPr>
      <w:spacing w:after="120"/>
      <w:ind w:left="420" w:leftChars="200"/>
    </w:pPr>
    <w:rPr>
      <w:rFonts w:ascii="Calibri" w:hAnsi="Calibri"/>
      <w:szCs w:val="20"/>
    </w:rPr>
  </w:style>
  <w:style w:type="paragraph" w:styleId="9">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0">
    <w:name w:val="Plain Text"/>
    <w:basedOn w:val="1"/>
    <w:qFormat/>
    <w:uiPriority w:val="0"/>
    <w:rPr>
      <w:rFonts w:ascii="宋体" w:hAnsi="Courier New" w:eastAsia="宋体" w:cs="宋体"/>
      <w:szCs w:val="32"/>
    </w:rPr>
  </w:style>
  <w:style w:type="paragraph" w:styleId="11">
    <w:name w:val="Balloon Text"/>
    <w:basedOn w:val="1"/>
    <w:link w:val="31"/>
    <w:semiHidden/>
    <w:unhideWhenUsed/>
    <w:qFormat/>
    <w:uiPriority w:val="99"/>
    <w:rPr>
      <w:sz w:val="18"/>
      <w:szCs w:val="18"/>
    </w:rPr>
  </w:style>
  <w:style w:type="paragraph" w:styleId="12">
    <w:name w:val="footer"/>
    <w:basedOn w:val="1"/>
    <w:next w:val="13"/>
    <w:link w:val="25"/>
    <w:unhideWhenUsed/>
    <w:qFormat/>
    <w:uiPriority w:val="0"/>
    <w:pPr>
      <w:tabs>
        <w:tab w:val="center" w:pos="4153"/>
        <w:tab w:val="right" w:pos="8306"/>
      </w:tabs>
      <w:snapToGrid w:val="0"/>
      <w:jc w:val="left"/>
    </w:pPr>
    <w:rPr>
      <w:sz w:val="18"/>
      <w:szCs w:val="18"/>
    </w:rPr>
  </w:style>
  <w:style w:type="paragraph" w:customStyle="1" w:styleId="13">
    <w:name w:val="索引 51"/>
    <w:basedOn w:val="1"/>
    <w:next w:val="1"/>
    <w:qFormat/>
    <w:uiPriority w:val="0"/>
    <w:pPr>
      <w:ind w:left="1680"/>
    </w:pPr>
    <w:rPr>
      <w:szCs w:val="20"/>
    </w:rPr>
  </w:style>
  <w:style w:type="paragraph" w:styleId="14">
    <w:name w:val="header"/>
    <w:basedOn w:val="1"/>
    <w:link w:val="24"/>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100" w:beforeAutospacing="1" w:after="100" w:afterAutospacing="1"/>
      <w:jc w:val="left"/>
    </w:pPr>
    <w:rPr>
      <w:kern w:val="0"/>
      <w:sz w:val="24"/>
      <w:szCs w:val="20"/>
    </w:rPr>
  </w:style>
  <w:style w:type="paragraph" w:styleId="16">
    <w:name w:val="Body Text First Indent 2"/>
    <w:basedOn w:val="8"/>
    <w:next w:val="1"/>
    <w:unhideWhenUsed/>
    <w:qFormat/>
    <w:uiPriority w:val="0"/>
    <w:pPr>
      <w:spacing w:after="0"/>
      <w:ind w:left="200" w:leftChars="0" w:firstLine="420" w:firstLineChars="200"/>
    </w:pPr>
    <w:rPr>
      <w:sz w:val="32"/>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Hyperlink"/>
    <w:basedOn w:val="19"/>
    <w:qFormat/>
    <w:uiPriority w:val="0"/>
    <w:rPr>
      <w:color w:val="000000"/>
      <w:u w:val="none"/>
    </w:rPr>
  </w:style>
  <w:style w:type="paragraph" w:customStyle="1" w:styleId="23">
    <w:name w:val="Default"/>
    <w:basedOn w:val="10"/>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4">
    <w:name w:val="页眉 Char"/>
    <w:basedOn w:val="19"/>
    <w:link w:val="14"/>
    <w:semiHidden/>
    <w:qFormat/>
    <w:uiPriority w:val="99"/>
    <w:rPr>
      <w:rFonts w:ascii="Times New Roman" w:hAnsi="Times New Roman" w:eastAsia="方正仿宋_GBK" w:cs="Times New Roman"/>
      <w:sz w:val="18"/>
      <w:szCs w:val="18"/>
    </w:rPr>
  </w:style>
  <w:style w:type="character" w:customStyle="1" w:styleId="25">
    <w:name w:val="页脚 Char"/>
    <w:basedOn w:val="19"/>
    <w:link w:val="12"/>
    <w:semiHidden/>
    <w:qFormat/>
    <w:uiPriority w:val="99"/>
    <w:rPr>
      <w:rFonts w:ascii="Times New Roman" w:hAnsi="Times New Roman" w:eastAsia="方正仿宋_GBK" w:cs="Times New Roman"/>
      <w:sz w:val="18"/>
      <w:szCs w:val="18"/>
    </w:rPr>
  </w:style>
  <w:style w:type="character" w:customStyle="1" w:styleId="26">
    <w:name w:val="font181"/>
    <w:basedOn w:val="19"/>
    <w:qFormat/>
    <w:uiPriority w:val="0"/>
    <w:rPr>
      <w:rFonts w:hint="eastAsia" w:ascii="方正黑体_GBK" w:hAnsi="方正黑体_GBK" w:eastAsia="方正黑体_GBK" w:cs="方正黑体_GBK"/>
      <w:color w:val="000000"/>
      <w:sz w:val="22"/>
      <w:szCs w:val="22"/>
      <w:u w:val="none"/>
    </w:rPr>
  </w:style>
  <w:style w:type="character" w:customStyle="1" w:styleId="27">
    <w:name w:val="正文文本 Char"/>
    <w:basedOn w:val="19"/>
    <w:link w:val="2"/>
    <w:qFormat/>
    <w:uiPriority w:val="0"/>
    <w:rPr>
      <w:rFonts w:ascii="Calibri" w:hAnsi="Calibri" w:eastAsia="方正仿宋_GBK" w:cs="Times New Roman"/>
      <w:kern w:val="2"/>
      <w:sz w:val="32"/>
    </w:rPr>
  </w:style>
  <w:style w:type="character" w:customStyle="1" w:styleId="28">
    <w:name w:val="正文文本缩进 Char"/>
    <w:basedOn w:val="19"/>
    <w:link w:val="8"/>
    <w:qFormat/>
    <w:uiPriority w:val="0"/>
    <w:rPr>
      <w:rFonts w:ascii="Calibri" w:hAnsi="Calibri" w:eastAsia="方正仿宋_GBK" w:cs="Times New Roman"/>
      <w:kern w:val="2"/>
      <w:sz w:val="32"/>
    </w:rPr>
  </w:style>
  <w:style w:type="paragraph" w:customStyle="1" w:styleId="2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0">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character" w:customStyle="1" w:styleId="31">
    <w:name w:val="批注框文本 Char"/>
    <w:basedOn w:val="19"/>
    <w:link w:val="11"/>
    <w:semiHidden/>
    <w:qFormat/>
    <w:uiPriority w:val="99"/>
    <w:rPr>
      <w:rFonts w:ascii="Times New Roman" w:hAnsi="Times New Roman" w:eastAsia="方正仿宋_GBK" w:cs="Times New Roman"/>
      <w:kern w:val="2"/>
      <w:sz w:val="18"/>
      <w:szCs w:val="18"/>
    </w:rPr>
  </w:style>
  <w:style w:type="character" w:customStyle="1" w:styleId="32">
    <w:name w:val="NormalCharacter"/>
    <w:basedOn w:val="19"/>
    <w:link w:val="33"/>
    <w:qFormat/>
    <w:uiPriority w:val="0"/>
    <w:rPr>
      <w:rFonts w:ascii="Calibri" w:hAnsi="Calibri" w:eastAsia="宋体"/>
      <w:kern w:val="0"/>
      <w:szCs w:val="32"/>
    </w:rPr>
  </w:style>
  <w:style w:type="paragraph" w:customStyle="1" w:styleId="33">
    <w:name w:val="UserStyle_11"/>
    <w:basedOn w:val="1"/>
    <w:link w:val="32"/>
    <w:qFormat/>
    <w:uiPriority w:val="0"/>
    <w:pPr>
      <w:textAlignment w:val="baseline"/>
    </w:pPr>
    <w:rPr>
      <w:rFonts w:ascii="Calibri" w:hAnsi="Calibri" w:eastAsia="宋体"/>
      <w:kern w:val="0"/>
      <w:szCs w:val="32"/>
    </w:rPr>
  </w:style>
  <w:style w:type="paragraph" w:customStyle="1" w:styleId="34">
    <w:name w:val="正文首行缩进1"/>
    <w:basedOn w:val="2"/>
    <w:qFormat/>
    <w:uiPriority w:val="0"/>
    <w:pPr>
      <w:adjustRightInd w:val="0"/>
      <w:spacing w:line="275" w:lineRule="atLeast"/>
      <w:ind w:firstLine="420"/>
      <w:textAlignment w:val="baseline"/>
    </w:pPr>
    <w:rPr>
      <w:rFonts w:ascii="Times New Roman" w:hAnsi="宋体" w:eastAsia="楷体_GB2312" w:cs="Times New Roman"/>
      <w:szCs w:val="20"/>
    </w:rPr>
  </w:style>
  <w:style w:type="paragraph" w:customStyle="1" w:styleId="35">
    <w:name w:val="Index 51"/>
    <w:basedOn w:val="1"/>
    <w:next w:val="1"/>
    <w:qFormat/>
    <w:uiPriority w:val="99"/>
    <w:pPr>
      <w:ind w:left="1680"/>
    </w:pPr>
  </w:style>
  <w:style w:type="paragraph" w:customStyle="1" w:styleId="36">
    <w:name w:val="默认"/>
    <w:qFormat/>
    <w:uiPriority w:val="0"/>
    <w:rPr>
      <w:rFonts w:ascii="Helvetica" w:hAnsi="Helvetica" w:eastAsia="Helvetica" w:cs="Helvetica"/>
      <w:color w:val="000000"/>
      <w:sz w:val="22"/>
      <w:szCs w:val="22"/>
      <w:lang w:val="en-US" w:eastAsia="zh-CN" w:bidi="ar-SA"/>
    </w:rPr>
  </w:style>
  <w:style w:type="character" w:customStyle="1" w:styleId="37">
    <w:name w:val="font21"/>
    <w:basedOn w:val="19"/>
    <w:qFormat/>
    <w:uiPriority w:val="0"/>
    <w:rPr>
      <w:rFonts w:hint="eastAsia" w:ascii="方正黑体_GBK" w:hAnsi="方正黑体_GBK" w:eastAsia="方正黑体_GBK" w:cs="方正黑体_GBK"/>
      <w:color w:val="000000"/>
      <w:sz w:val="24"/>
      <w:szCs w:val="24"/>
      <w:u w:val="none"/>
    </w:rPr>
  </w:style>
  <w:style w:type="paragraph" w:styleId="38">
    <w:name w:val="List Paragraph"/>
    <w:basedOn w:val="1"/>
    <w:next w:val="1"/>
    <w:qFormat/>
    <w:uiPriority w:val="0"/>
    <w:pPr>
      <w:ind w:firstLine="420" w:firstLineChars="200"/>
    </w:pPr>
    <w:rPr>
      <w:rFonts w:ascii="Calibri" w:hAnsi="Calibri" w:eastAsia="宋体" w:cs="Times New Roman"/>
      <w:szCs w:val="22"/>
    </w:rPr>
  </w:style>
  <w:style w:type="paragraph" w:customStyle="1" w:styleId="39">
    <w:name w:val="BodyText"/>
    <w:basedOn w:val="1"/>
    <w:next w:val="40"/>
    <w:qFormat/>
    <w:uiPriority w:val="99"/>
  </w:style>
  <w:style w:type="paragraph" w:customStyle="1" w:styleId="40">
    <w:name w:val="BodyTextIndent"/>
    <w:basedOn w:val="1"/>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6160"/>
    <customShpInfo spid="_x0000_s61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7740</Words>
  <Characters>8429</Characters>
  <Lines>153</Lines>
  <Paragraphs>43</Paragraphs>
  <TotalTime>10</TotalTime>
  <ScaleCrop>false</ScaleCrop>
  <LinksUpToDate>false</LinksUpToDate>
  <CharactersWithSpaces>8432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2022-05-28T10:02:00Z</dcterms:created>
  <dc:creator>hy</dc:creator>
  <cp:lastModifiedBy>何姣</cp:lastModifiedBy>
  <cp:lastPrinted>2023-08-23T01:25:00Z</cp:lastPrinted>
  <dcterms:modified xsi:type="dcterms:W3CDTF">2026-02-11T14:50:02Z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A3BE3B6DD93347B08602888C7145F68D</vt:lpwstr>
  </property>
  <property fmtid="{D5CDD505-2E9C-101B-9397-08002B2CF9AE}" pid="4" name="KSOTemplateDocerSaveRecord">
    <vt:lpwstr>eyJoZGlkIjoiMDcxZGU3NWRmMzE4MDA4ZTI5NWI4MDFkNjgxY2RhYmQiLCJ1c2VySWQiOiIxNjc1OTYzODM1In0=</vt:lpwstr>
  </property>
</Properties>
</file>