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仿宋"/>
          <w:sz w:val="32"/>
          <w:szCs w:val="32"/>
        </w:rPr>
      </w:pPr>
    </w:p>
    <w:p>
      <w:pPr>
        <w:spacing w:line="594" w:lineRule="exact"/>
        <w:jc w:val="center"/>
        <w:rPr>
          <w:rFonts w:eastAsia="方正小标宋_GBK"/>
          <w:sz w:val="44"/>
          <w:szCs w:val="44"/>
        </w:rPr>
      </w:pPr>
    </w:p>
    <w:p>
      <w:pPr>
        <w:spacing w:line="594" w:lineRule="exact"/>
        <w:jc w:val="center"/>
        <w:rPr>
          <w:rFonts w:hint="default" w:ascii="Times New Roman" w:hAnsi="Times New Roman" w:eastAsia="方正小标宋_GBK" w:cs="Times New Roman"/>
          <w:sz w:val="44"/>
          <w:szCs w:val="44"/>
        </w:rPr>
      </w:pPr>
    </w:p>
    <w:p>
      <w:pPr>
        <w:spacing w:line="594" w:lineRule="exact"/>
        <w:jc w:val="center"/>
        <w:rPr>
          <w:rFonts w:hint="default" w:ascii="Times New Roman" w:hAnsi="Times New Roman" w:eastAsia="方正小标宋_GBK" w:cs="Times New Roman"/>
          <w:sz w:val="44"/>
          <w:szCs w:val="44"/>
        </w:rPr>
      </w:pPr>
    </w:p>
    <w:p>
      <w:pPr>
        <w:spacing w:line="594" w:lineRule="exact"/>
        <w:jc w:val="center"/>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tabs>
          <w:tab w:val="left" w:pos="2072"/>
        </w:tabs>
        <w:spacing w:line="594" w:lineRule="exact"/>
        <w:rPr>
          <w:rFonts w:hint="default" w:ascii="Times New Roman" w:hAnsi="Times New Roman" w:eastAsia="方正仿宋_GBK" w:cs="Times New Roman"/>
          <w:sz w:val="32"/>
          <w:szCs w:val="32"/>
        </w:rPr>
      </w:pPr>
    </w:p>
    <w:p>
      <w:pPr>
        <w:tabs>
          <w:tab w:val="left" w:pos="2072"/>
        </w:tabs>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铜鼓府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17</w:t>
      </w:r>
      <w:r>
        <w:rPr>
          <w:rFonts w:hint="default" w:ascii="Times New Roman" w:hAnsi="Times New Roman" w:eastAsia="方正仿宋_GBK" w:cs="Times New Roman"/>
          <w:sz w:val="32"/>
          <w:szCs w:val="32"/>
        </w:rPr>
        <w:t>号</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val="0"/>
        <w:wordWrap/>
        <w:overflowPunct/>
        <w:topLinePunct w:val="0"/>
        <w:autoSpaceDE w:val="0"/>
        <w:autoSpaceDN w:val="0"/>
        <w:bidi w:val="0"/>
        <w:adjustRightInd/>
        <w:snapToGrid w:val="0"/>
        <w:spacing w:line="240" w:lineRule="auto"/>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铜鼓镇人民政府</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关于下达</w:t>
      </w:r>
      <w:r>
        <w:rPr>
          <w:rFonts w:hint="eastAsia" w:ascii="Times New Roman" w:hAnsi="Times New Roman" w:eastAsia="方正小标宋_GBK" w:cs="Times New Roman"/>
          <w:sz w:val="44"/>
          <w:szCs w:val="44"/>
          <w:lang w:val="en-US" w:eastAsia="zh-CN"/>
        </w:rPr>
        <w:t>2024年粮油生产任务的通知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保障粮食和重要农产品稳定安全供给始终是建设农业强国的头等大事。为深入贯彻落实习近平总书记关于“要全面落实粮食安全党政同责，坚持稳面积、增单产两手发力”的重要批示精神，全面落实党中央、国务院、市委、市政府和县委、县政府关于确保粮食安全的决策部署，坚决完成全年粮油生产任务。现</w:t>
      </w:r>
      <w:r>
        <w:rPr>
          <w:rFonts w:hint="default" w:ascii="Times New Roman" w:hAnsi="Times New Roman" w:eastAsia="方正仿宋_GBK" w:cs="Times New Roman"/>
          <w:sz w:val="32"/>
          <w:szCs w:val="32"/>
          <w:lang w:val="en-US" w:eastAsia="zh-CN"/>
        </w:rPr>
        <w:t>经研究决定，将我镇2024年粮油生产任务下达给你们，请结合本村实际情况，认真落实。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铜鼓镇</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粮油生产</w:t>
      </w:r>
      <w:r>
        <w:rPr>
          <w:rFonts w:hint="default" w:ascii="Times New Roman" w:hAnsi="Times New Roman" w:eastAsia="方正仿宋_GBK" w:cs="Times New Roman"/>
          <w:sz w:val="32"/>
          <w:szCs w:val="32"/>
        </w:rPr>
        <w:t>任务分解表</w:t>
      </w:r>
    </w:p>
    <w:p>
      <w:pPr>
        <w:keepNext w:val="0"/>
        <w:keepLines w:val="0"/>
        <w:pageBreakBefore w:val="0"/>
        <w:kinsoku/>
        <w:wordWrap/>
        <w:overflowPunct/>
        <w:topLinePunct w:val="0"/>
        <w:autoSpaceDE/>
        <w:autoSpaceDN/>
        <w:bidi w:val="0"/>
        <w:adjustRightInd/>
        <w:snapToGrid/>
        <w:spacing w:line="240" w:lineRule="auto"/>
        <w:ind w:left="0" w:leftChars="0"/>
        <w:textAlignment w:val="auto"/>
        <w:rPr>
          <w:rFonts w:hint="default" w:ascii="Times New Roman" w:hAnsi="Times New Roman" w:eastAsia="方正仿宋_GBK" w:cs="Times New Roman"/>
          <w:color w:val="000000"/>
          <w:kern w:val="0"/>
          <w:sz w:val="32"/>
          <w:szCs w:val="32"/>
          <w:lang w:val="en-US" w:eastAsia="zh-CN" w:bidi="ar"/>
        </w:rPr>
      </w:pPr>
    </w:p>
    <w:p>
      <w:pPr>
        <w:pStyle w:val="3"/>
        <w:keepNext w:val="0"/>
        <w:keepLines w:val="0"/>
        <w:pageBreakBefore w:val="0"/>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方正仿宋_GBK" w:cs="Times New Roman"/>
          <w:color w:val="000000"/>
          <w:kern w:val="0"/>
          <w:sz w:val="32"/>
          <w:szCs w:val="32"/>
          <w:lang w:val="en-US" w:eastAsia="zh-CN" w:bidi="ar"/>
        </w:rPr>
      </w:pPr>
    </w:p>
    <w:p>
      <w:pPr>
        <w:pStyle w:val="4"/>
        <w:keepNext w:val="0"/>
        <w:keepLines w:val="0"/>
        <w:pageBreakBefore w:val="0"/>
        <w:kinsoku/>
        <w:wordWrap/>
        <w:overflowPunct/>
        <w:topLinePunct w:val="0"/>
        <w:autoSpaceDE/>
        <w:autoSpaceDN/>
        <w:bidi w:val="0"/>
        <w:adjustRightInd/>
        <w:snapToGrid/>
        <w:spacing w:beforeLines="0" w:afterLines="0" w:line="240" w:lineRule="auto"/>
        <w:ind w:left="0" w:lef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铜鼓镇人民政府</w:t>
      </w:r>
    </w:p>
    <w:p>
      <w:pPr>
        <w:pStyle w:val="3"/>
        <w:keepNext w:val="0"/>
        <w:keepLines w:val="0"/>
        <w:pageBreakBefore w:val="0"/>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2024年4月11日</w:t>
      </w:r>
    </w:p>
    <w:p>
      <w:pPr>
        <w:pStyle w:val="4"/>
        <w:ind w:left="0" w:leftChars="0" w:firstLine="640" w:firstLineChars="200"/>
        <w:rPr>
          <w:rFonts w:hint="default"/>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widowControl/>
        <w:suppressLineNumbers w:val="0"/>
        <w:jc w:val="left"/>
        <w:rPr>
          <w:rFonts w:hint="default" w:ascii="Times New Roman" w:hAnsi="Times New Roman" w:eastAsia="宋体" w:cs="Times New Roman"/>
          <w:color w:val="000000"/>
          <w:kern w:val="0"/>
          <w:sz w:val="43"/>
          <w:szCs w:val="43"/>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43"/>
          <w:szCs w:val="43"/>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43"/>
          <w:szCs w:val="43"/>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43"/>
          <w:szCs w:val="43"/>
          <w:lang w:val="en-US" w:eastAsia="zh-CN" w:bidi="ar"/>
        </w:rPr>
      </w:pPr>
    </w:p>
    <w:p>
      <w:pPr>
        <w:pStyle w:val="2"/>
        <w:rPr>
          <w:rFonts w:hint="default" w:ascii="Times New Roman" w:hAnsi="Times New Roman" w:eastAsia="宋体" w:cs="Times New Roman"/>
          <w:color w:val="000000"/>
          <w:kern w:val="0"/>
          <w:sz w:val="43"/>
          <w:szCs w:val="43"/>
          <w:lang w:val="en-US" w:eastAsia="zh-CN" w:bidi="ar"/>
        </w:rPr>
      </w:pPr>
    </w:p>
    <w:p>
      <w:pPr>
        <w:rPr>
          <w:rFonts w:hint="default" w:ascii="Times New Roman" w:hAnsi="Times New Roman" w:eastAsia="宋体" w:cs="Times New Roman"/>
          <w:color w:val="000000"/>
          <w:kern w:val="0"/>
          <w:sz w:val="43"/>
          <w:szCs w:val="43"/>
          <w:lang w:val="en-US" w:eastAsia="zh-CN" w:bidi="ar"/>
        </w:rPr>
      </w:pPr>
    </w:p>
    <w:p>
      <w:pPr>
        <w:pStyle w:val="2"/>
        <w:rPr>
          <w:rFonts w:hint="default" w:ascii="Times New Roman" w:hAnsi="Times New Roman" w:eastAsia="宋体" w:cs="Times New Roman"/>
          <w:color w:val="000000"/>
          <w:kern w:val="0"/>
          <w:sz w:val="43"/>
          <w:szCs w:val="43"/>
          <w:lang w:val="en-US" w:eastAsia="zh-CN" w:bidi="ar"/>
        </w:rPr>
      </w:pPr>
    </w:p>
    <w:p>
      <w:pPr>
        <w:rPr>
          <w:rFonts w:hint="default" w:ascii="Times New Roman" w:hAnsi="Times New Roman" w:eastAsia="宋体" w:cs="Times New Roman"/>
          <w:color w:val="000000"/>
          <w:kern w:val="0"/>
          <w:sz w:val="43"/>
          <w:szCs w:val="43"/>
          <w:lang w:val="en-US" w:eastAsia="zh-CN" w:bidi="ar"/>
        </w:rPr>
      </w:pPr>
    </w:p>
    <w:p>
      <w:pPr>
        <w:pStyle w:val="2"/>
        <w:rPr>
          <w:rFonts w:hint="default" w:ascii="Times New Roman" w:hAnsi="Times New Roman" w:eastAsia="宋体" w:cs="Times New Roman"/>
          <w:color w:val="000000"/>
          <w:kern w:val="0"/>
          <w:sz w:val="43"/>
          <w:szCs w:val="43"/>
          <w:lang w:val="en-US" w:eastAsia="zh-CN" w:bidi="ar"/>
        </w:rPr>
      </w:pPr>
    </w:p>
    <w:p>
      <w:pPr>
        <w:rPr>
          <w:rFonts w:hint="default" w:ascii="Times New Roman" w:hAnsi="Times New Roman" w:eastAsia="宋体" w:cs="Times New Roman"/>
          <w:color w:val="000000"/>
          <w:kern w:val="0"/>
          <w:sz w:val="43"/>
          <w:szCs w:val="43"/>
          <w:lang w:val="en-US" w:eastAsia="zh-CN" w:bidi="ar"/>
        </w:rPr>
      </w:pPr>
    </w:p>
    <w:p>
      <w:pPr>
        <w:pStyle w:val="2"/>
        <w:rPr>
          <w:rFonts w:hint="default" w:ascii="Times New Roman" w:hAnsi="Times New Roman" w:eastAsia="宋体" w:cs="Times New Roman"/>
          <w:color w:val="000000"/>
          <w:kern w:val="0"/>
          <w:sz w:val="43"/>
          <w:szCs w:val="43"/>
          <w:lang w:val="en-US" w:eastAsia="zh-CN" w:bidi="ar"/>
        </w:rPr>
      </w:pPr>
    </w:p>
    <w:p>
      <w:pPr>
        <w:rPr>
          <w:rFonts w:hint="default" w:ascii="Times New Roman" w:hAnsi="Times New Roman" w:eastAsia="宋体" w:cs="Times New Roman"/>
          <w:color w:val="000000"/>
          <w:kern w:val="0"/>
          <w:sz w:val="43"/>
          <w:szCs w:val="43"/>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43"/>
          <w:szCs w:val="43"/>
          <w:lang w:val="en-US" w:eastAsia="zh-CN" w:bidi="ar"/>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ind w:firstLine="960" w:firstLineChars="200"/>
        <w:jc w:val="both"/>
        <w:rPr>
          <w:rFonts w:hint="eastAsia"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lang w:eastAsia="zh-CN"/>
        </w:rPr>
        <w:t>铜鼓镇</w:t>
      </w:r>
      <w:r>
        <w:rPr>
          <w:rFonts w:hint="eastAsia" w:ascii="方正小标宋_GBK" w:hAnsi="方正小标宋_GBK" w:eastAsia="方正小标宋_GBK" w:cs="方正小标宋_GBK"/>
          <w:color w:val="000000"/>
          <w:spacing w:val="20"/>
          <w:sz w:val="44"/>
          <w:szCs w:val="44"/>
        </w:rPr>
        <w:t>2024年粮油生产任务分解表</w:t>
      </w:r>
    </w:p>
    <w:p>
      <w:pPr>
        <w:ind w:firstLine="800"/>
        <w:jc w:val="right"/>
        <w:rPr>
          <w:rFonts w:hint="default" w:ascii="Times New Roman" w:hAnsi="Times New Roman" w:eastAsia="华文中宋" w:cs="Times New Roman"/>
          <w:color w:val="000000"/>
          <w:spacing w:val="20"/>
          <w:sz w:val="32"/>
        </w:rPr>
      </w:pPr>
      <w:r>
        <w:rPr>
          <w:rFonts w:hint="eastAsia" w:ascii="Times New Roman" w:hAnsi="Times New Roman" w:eastAsia="方正仿宋_GBK" w:cs="Times New Roman"/>
          <w:color w:val="000000"/>
          <w:spacing w:val="20"/>
          <w:sz w:val="24"/>
          <w:lang w:val="en-US" w:eastAsia="zh-CN"/>
        </w:rPr>
        <w:t xml:space="preserve"> </w:t>
      </w:r>
      <w:r>
        <w:rPr>
          <w:rFonts w:hint="default" w:ascii="Times New Roman" w:hAnsi="Times New Roman" w:eastAsia="方正仿宋_GBK" w:cs="Times New Roman"/>
          <w:color w:val="000000"/>
          <w:spacing w:val="20"/>
          <w:sz w:val="24"/>
        </w:rPr>
        <w:t>单位：亩</w:t>
      </w:r>
      <w:r>
        <w:rPr>
          <w:rFonts w:hint="eastAsia" w:ascii="Times New Roman" w:hAnsi="Times New Roman" w:eastAsia="方正仿宋_GBK" w:cs="Times New Roman"/>
          <w:color w:val="000000"/>
          <w:spacing w:val="20"/>
          <w:sz w:val="24"/>
          <w:lang w:eastAsia="zh-CN"/>
        </w:rPr>
        <w:t>、吨</w:t>
      </w:r>
      <w:r>
        <w:rPr>
          <w:rFonts w:hint="default" w:ascii="Times New Roman" w:hAnsi="Times New Roman" w:eastAsia="方正仿宋_GBK" w:cs="Times New Roman"/>
          <w:color w:val="000000"/>
          <w:spacing w:val="20"/>
          <w:sz w:val="32"/>
        </w:rPr>
        <w:t xml:space="preserve"> </w:t>
      </w:r>
    </w:p>
    <w:tbl>
      <w:tblPr>
        <w:tblStyle w:val="7"/>
        <w:tblW w:w="5711" w:type="pct"/>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4"/>
        <w:gridCol w:w="1639"/>
        <w:gridCol w:w="1131"/>
        <w:gridCol w:w="1133"/>
        <w:gridCol w:w="1131"/>
        <w:gridCol w:w="1131"/>
        <w:gridCol w:w="1583"/>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序号</w:t>
            </w: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单位</w:t>
            </w:r>
          </w:p>
        </w:tc>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粮食</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大豆播种面积</w:t>
            </w: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油料播种面积</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大豆玉米带状复合种植面积</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楷体_GBK" w:cs="Times New Roman"/>
                <w:i w:val="0"/>
                <w:iCs w:val="0"/>
                <w:color w:val="000000"/>
                <w:sz w:val="30"/>
                <w:szCs w:val="30"/>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楷体_GBK" w:cs="Times New Roman"/>
                <w:i w:val="0"/>
                <w:iCs w:val="0"/>
                <w:color w:val="000000"/>
                <w:sz w:val="30"/>
                <w:szCs w:val="3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播种面积</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30"/>
                <w:szCs w:val="30"/>
                <w:u w:val="none"/>
              </w:rPr>
            </w:pPr>
            <w:r>
              <w:rPr>
                <w:rFonts w:hint="default" w:ascii="Times New Roman" w:hAnsi="Times New Roman" w:eastAsia="方正楷体_GBK" w:cs="Times New Roman"/>
                <w:i w:val="0"/>
                <w:iCs w:val="0"/>
                <w:color w:val="000000"/>
                <w:kern w:val="0"/>
                <w:sz w:val="30"/>
                <w:szCs w:val="30"/>
                <w:u w:val="none"/>
                <w:lang w:val="en-US" w:eastAsia="zh-CN" w:bidi="ar"/>
              </w:rPr>
              <w:t>产量</w:t>
            </w: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楷体_GBK" w:cs="Times New Roman"/>
                <w:i w:val="0"/>
                <w:iCs w:val="0"/>
                <w:color w:val="000000"/>
                <w:sz w:val="30"/>
                <w:szCs w:val="30"/>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楷体_GBK" w:cs="Times New Roman"/>
                <w:i w:val="0"/>
                <w:iCs w:val="0"/>
                <w:color w:val="000000"/>
                <w:sz w:val="30"/>
                <w:szCs w:val="30"/>
                <w:u w:val="none"/>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楷体_GBK" w:cs="Times New Roman"/>
                <w:i w:val="0"/>
                <w:iCs w:val="0"/>
                <w:color w:val="000000"/>
                <w:sz w:val="30"/>
                <w:szCs w:val="30"/>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楷体_GBK" w:cs="Times New Roman"/>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铜鼓村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双庙村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水流村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4</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观阁村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柳池村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6</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鲍田村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竹园村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龙湾村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葛家村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青松村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11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茅坝村</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0"/>
                <w:szCs w:val="30"/>
                <w:u w:val="none"/>
              </w:rPr>
            </w:pPr>
            <w:r>
              <w:rPr>
                <w:rFonts w:hint="default" w:ascii="Times New Roman" w:hAnsi="Times New Roman" w:eastAsia="方正仿宋_GBK" w:cs="Times New Roman"/>
                <w:i w:val="0"/>
                <w:iCs w:val="0"/>
                <w:color w:val="000000"/>
                <w:kern w:val="0"/>
                <w:sz w:val="30"/>
                <w:szCs w:val="30"/>
                <w:u w:val="none"/>
                <w:lang w:val="en-US" w:eastAsia="zh-CN" w:bidi="ar"/>
              </w:rPr>
              <w:t>合计</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11000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keepNext w:val="0"/>
        <w:keepLines w:val="0"/>
        <w:widowControl/>
        <w:suppressLineNumbers w:val="0"/>
        <w:jc w:val="both"/>
        <w:textAlignment w:val="center"/>
        <w:rPr>
          <w:rFonts w:hint="default" w:ascii="宋体" w:hAnsi="宋体" w:eastAsia="宋体" w:cs="宋体"/>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注：油料包含油菜、芝麻、花生、向日葵。</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ODUzZTJlZDg4ODFhYTZlMWM4MTJlYmYwMTdiMzAifQ=="/>
  </w:docVars>
  <w:rsids>
    <w:rsidRoot w:val="284F332F"/>
    <w:rsid w:val="284F332F"/>
    <w:rsid w:val="376400EB"/>
    <w:rsid w:val="385641FC"/>
    <w:rsid w:val="3FCD8210"/>
    <w:rsid w:val="7714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仿宋_GB2312" w:hAnsi="Times New Roman" w:eastAsia="仿宋_GB2312" w:cs="仿宋_GB2312"/>
      <w:color w:val="000000"/>
      <w:kern w:val="0"/>
      <w:sz w:val="24"/>
      <w:szCs w:val="24"/>
      <w:lang w:val="en-US" w:eastAsia="zh-CN" w:bidi="ar"/>
    </w:rPr>
  </w:style>
  <w:style w:type="paragraph" w:styleId="3">
    <w:name w:val="Body Text"/>
    <w:basedOn w:val="1"/>
    <w:next w:val="4"/>
    <w:qFormat/>
    <w:uiPriority w:val="0"/>
    <w:pPr>
      <w:spacing w:after="120"/>
    </w:pPr>
    <w:rPr>
      <w:rFonts w:ascii="Times New Roman" w:hAnsi="Times New Roman"/>
      <w:szCs w:val="24"/>
    </w:rPr>
  </w:style>
  <w:style w:type="paragraph" w:styleId="4">
    <w:name w:val="Date"/>
    <w:basedOn w:val="1"/>
    <w:next w:val="1"/>
    <w:unhideWhenUsed/>
    <w:qFormat/>
    <w:uiPriority w:val="0"/>
    <w:pPr>
      <w:spacing w:beforeLines="0" w:afterLines="0"/>
      <w:ind w:left="100" w:leftChars="2500"/>
    </w:pPr>
    <w:rPr>
      <w:rFonts w:hint="default"/>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2024-04-11T14:25:00Z</dcterms:created>
  <dc:creator>Administrator</dc:creator>
  <cp:lastModifiedBy>tgzf</cp:lastModifiedBy>
  <dcterms:modified xsi:type="dcterms:W3CDTF">2024-04-17T14:44:59Z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E6BDA850313A4C9C9BC368D386B44266_13</vt:lpwstr>
  </property>
</Properties>
</file>