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79" w:rsidRDefault="00FC5879">
      <w:pPr>
        <w:rPr>
          <w:rFonts w:eastAsia="方正黑体_GBK"/>
        </w:rPr>
      </w:pPr>
      <w:r>
        <w:rPr>
          <w:rFonts w:eastAsia="方正黑体_GBK"/>
          <w:lang w:val="en-US" w:eastAsia="zh-CN"/>
        </w:rPr>
        <w:pict>
          <v:line id="直线 5" o:spid="_x0000_s1029" style="position:absolute;left:0;text-align:left;z-index:251658240;mso-position-horizontal:center;mso-position-horizontal-relative:page;mso-position-vertical-relative:margin" from="0,241pt" to="442.2pt,241pt" strokecolor="red" strokeweight="1.75pt">
            <w10:wrap anchorx="page" anchory="margin"/>
          </v:line>
        </w:pict>
      </w:r>
      <w:r>
        <w:rPr>
          <w:rFonts w:eastAsia="方正黑体_GBK"/>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1028" type="#_x0000_t136" style="position:absolute;left:0;text-align:left;margin-left:0;margin-top:99.25pt;width:411pt;height:53.85pt;z-index:251657216;mso-position-horizontal:center;mso-position-horizontal-relative:page;mso-position-vertical-relative:margin" fillcolor="red" stroked="f" strokecolor="red">
            <v:shadow color="#868686"/>
            <v:textpath style="font-family:&quot;方正小标宋_GBK&quot;;font-weight:bold" trim="t" string="巫山县统计局文件"/>
            <w10:wrap anchorx="page" anchory="margin"/>
          </v:shape>
        </w:pict>
      </w:r>
    </w:p>
    <w:p w:rsidR="00FC5879" w:rsidRDefault="00FC5879">
      <w:pPr>
        <w:rPr>
          <w:rFonts w:eastAsia="方正黑体_GBK"/>
        </w:rPr>
      </w:pPr>
    </w:p>
    <w:p w:rsidR="00FC5879" w:rsidRDefault="00FC5879">
      <w:pPr>
        <w:rPr>
          <w:rFonts w:eastAsia="方正黑体_GBK"/>
        </w:rPr>
      </w:pPr>
    </w:p>
    <w:p w:rsidR="00FC5879" w:rsidRDefault="00FC5879"/>
    <w:p w:rsidR="00FC5879" w:rsidRDefault="00FC5879"/>
    <w:p w:rsidR="00FC5879" w:rsidRDefault="00FC5879">
      <w:pPr>
        <w:spacing w:line="680" w:lineRule="exact"/>
      </w:pPr>
    </w:p>
    <w:p w:rsidR="00FC5879" w:rsidRDefault="00FC5879"/>
    <w:p w:rsidR="00FC5879" w:rsidRDefault="00FC5879">
      <w:pPr>
        <w:adjustRightInd w:val="0"/>
        <w:snapToGrid w:val="0"/>
        <w:jc w:val="center"/>
        <w:rPr>
          <w:szCs w:val="32"/>
        </w:rPr>
      </w:pPr>
      <w:r>
        <w:rPr>
          <w:szCs w:val="32"/>
        </w:rPr>
        <w:t>巫山统计发〔</w:t>
      </w:r>
      <w:r>
        <w:rPr>
          <w:szCs w:val="32"/>
        </w:rPr>
        <w:t>2021</w:t>
      </w:r>
      <w:r>
        <w:rPr>
          <w:szCs w:val="32"/>
        </w:rPr>
        <w:t>〕</w:t>
      </w:r>
      <w:r>
        <w:rPr>
          <w:rFonts w:hint="eastAsia"/>
          <w:szCs w:val="32"/>
        </w:rPr>
        <w:t>17</w:t>
      </w:r>
      <w:r>
        <w:rPr>
          <w:szCs w:val="32"/>
        </w:rPr>
        <w:t>号</w:t>
      </w:r>
    </w:p>
    <w:p w:rsidR="00FC5879" w:rsidRDefault="00FC5879"/>
    <w:p w:rsidR="00FC5879" w:rsidRDefault="00FC5879">
      <w:pPr>
        <w:spacing w:line="594" w:lineRule="exact"/>
      </w:pPr>
    </w:p>
    <w:p w:rsidR="00FC5879" w:rsidRDefault="00FC5879">
      <w:pPr>
        <w:snapToGrid w:val="0"/>
        <w:spacing w:line="594" w:lineRule="exact"/>
        <w:jc w:val="center"/>
        <w:rPr>
          <w:rFonts w:eastAsia="方正小标宋_GBK"/>
          <w:w w:val="96"/>
          <w:sz w:val="44"/>
          <w:szCs w:val="44"/>
        </w:rPr>
      </w:pPr>
      <w:r>
        <w:rPr>
          <w:rFonts w:eastAsia="方正小标宋_GBK"/>
          <w:w w:val="96"/>
          <w:sz w:val="44"/>
          <w:szCs w:val="44"/>
        </w:rPr>
        <w:t>巫山县统计局</w:t>
      </w:r>
    </w:p>
    <w:p w:rsidR="00FC5879" w:rsidRDefault="00FC5879">
      <w:pPr>
        <w:snapToGrid w:val="0"/>
        <w:spacing w:line="594"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做好</w:t>
      </w:r>
      <w:r>
        <w:rPr>
          <w:rFonts w:eastAsia="方正小标宋_GBK"/>
          <w:sz w:val="44"/>
          <w:szCs w:val="44"/>
        </w:rPr>
        <w:t>2021</w:t>
      </w:r>
      <w:r>
        <w:rPr>
          <w:rFonts w:eastAsia="方正小标宋_GBK"/>
          <w:sz w:val="44"/>
          <w:szCs w:val="44"/>
        </w:rPr>
        <w:t>年全县固定资产投资项目</w:t>
      </w:r>
    </w:p>
    <w:p w:rsidR="00FC5879" w:rsidRDefault="00FC5879">
      <w:pPr>
        <w:snapToGrid w:val="0"/>
        <w:spacing w:line="594" w:lineRule="exact"/>
        <w:jc w:val="center"/>
        <w:rPr>
          <w:rFonts w:eastAsia="方正小标宋_GBK"/>
          <w:sz w:val="44"/>
          <w:szCs w:val="44"/>
        </w:rPr>
      </w:pPr>
      <w:r>
        <w:rPr>
          <w:rFonts w:eastAsia="方正小标宋_GBK"/>
          <w:sz w:val="44"/>
          <w:szCs w:val="44"/>
        </w:rPr>
        <w:t>申报入库工作的通知</w:t>
      </w:r>
    </w:p>
    <w:p w:rsidR="00FC5879" w:rsidRDefault="00FC5879">
      <w:pPr>
        <w:spacing w:line="594" w:lineRule="exact"/>
      </w:pPr>
    </w:p>
    <w:p w:rsidR="00FC5879" w:rsidRDefault="00FC5879" w:rsidP="006B6212">
      <w:pPr>
        <w:spacing w:line="570" w:lineRule="exact"/>
      </w:pPr>
      <w:r>
        <w:t>各乡镇人民政府、街道办事处，县级各部门，有关单位：</w:t>
      </w:r>
    </w:p>
    <w:p w:rsidR="00FC5879" w:rsidRDefault="00FC5879" w:rsidP="006B6212">
      <w:pPr>
        <w:spacing w:line="570" w:lineRule="exact"/>
        <w:ind w:firstLineChars="200" w:firstLine="632"/>
        <w:rPr>
          <w:b/>
          <w:bCs/>
          <w:szCs w:val="22"/>
        </w:rPr>
      </w:pPr>
      <w:r>
        <w:t>为进一步做好全县固定资产投资项目申报入库工作，请各单位认真清理本单位固定资产投资项目入库情况，</w:t>
      </w:r>
      <w:r>
        <w:rPr>
          <w:szCs w:val="22"/>
        </w:rPr>
        <w:t>完善入库所需资料，</w:t>
      </w:r>
      <w:r>
        <w:t>确保已开工项目及时申报纳入固定资产投资统计库</w:t>
      </w:r>
      <w:r>
        <w:rPr>
          <w:szCs w:val="22"/>
        </w:rPr>
        <w:t>。</w:t>
      </w:r>
    </w:p>
    <w:p w:rsidR="00FC5879" w:rsidRDefault="00FC5879" w:rsidP="006B6212">
      <w:pPr>
        <w:spacing w:line="570" w:lineRule="exact"/>
        <w:ind w:firstLineChars="200" w:firstLine="632"/>
        <w:rPr>
          <w:rFonts w:eastAsia="方正黑体_GBK"/>
          <w:bCs/>
          <w:szCs w:val="22"/>
        </w:rPr>
      </w:pPr>
      <w:r>
        <w:rPr>
          <w:rFonts w:eastAsia="方正黑体_GBK"/>
          <w:bCs/>
          <w:szCs w:val="22"/>
        </w:rPr>
        <w:t>一、入库范围</w:t>
      </w:r>
    </w:p>
    <w:p w:rsidR="00FC5879" w:rsidRDefault="00FC5879" w:rsidP="006B6212">
      <w:pPr>
        <w:spacing w:line="570" w:lineRule="exact"/>
        <w:rPr>
          <w:szCs w:val="32"/>
        </w:rPr>
      </w:pPr>
      <w:r>
        <w:rPr>
          <w:szCs w:val="32"/>
        </w:rPr>
        <w:t xml:space="preserve">    </w:t>
      </w:r>
      <w:r>
        <w:rPr>
          <w:szCs w:val="32"/>
        </w:rPr>
        <w:t>计划总投资</w:t>
      </w:r>
      <w:r>
        <w:rPr>
          <w:szCs w:val="32"/>
        </w:rPr>
        <w:t>500</w:t>
      </w:r>
      <w:r>
        <w:rPr>
          <w:szCs w:val="32"/>
        </w:rPr>
        <w:t>万元及以上且已开工的固定资产投资项目。</w:t>
      </w:r>
    </w:p>
    <w:p w:rsidR="00FC5879" w:rsidRDefault="00FC5879" w:rsidP="006B6212">
      <w:pPr>
        <w:spacing w:line="570" w:lineRule="exact"/>
        <w:ind w:firstLineChars="200" w:firstLine="632"/>
        <w:rPr>
          <w:rFonts w:eastAsia="方正黑体_GBK"/>
          <w:szCs w:val="32"/>
        </w:rPr>
      </w:pPr>
      <w:r>
        <w:rPr>
          <w:rFonts w:eastAsia="方正黑体_GBK"/>
          <w:szCs w:val="32"/>
        </w:rPr>
        <w:t>二、入库资料</w:t>
      </w:r>
    </w:p>
    <w:p w:rsidR="00FC5879" w:rsidRDefault="00FC5879" w:rsidP="006B6212">
      <w:pPr>
        <w:spacing w:line="570" w:lineRule="exact"/>
        <w:ind w:firstLineChars="200" w:firstLine="632"/>
        <w:rPr>
          <w:szCs w:val="32"/>
        </w:rPr>
      </w:pPr>
      <w:r>
        <w:rPr>
          <w:rFonts w:eastAsia="方正楷体_GBK"/>
          <w:szCs w:val="32"/>
        </w:rPr>
        <w:t>（一）非单纯购置设备类项目：</w:t>
      </w:r>
      <w:r>
        <w:rPr>
          <w:szCs w:val="32"/>
        </w:rPr>
        <w:t>项目业主营业执照，项目立</w:t>
      </w:r>
      <w:r>
        <w:rPr>
          <w:szCs w:val="32"/>
        </w:rPr>
        <w:lastRenderedPageBreak/>
        <w:t>项审批、核准或备案文件，施工合同，项目现场照片。</w:t>
      </w:r>
    </w:p>
    <w:p w:rsidR="00FC5879" w:rsidRDefault="00FC5879" w:rsidP="006B6212">
      <w:pPr>
        <w:spacing w:line="570" w:lineRule="exact"/>
        <w:ind w:firstLineChars="200" w:firstLine="632"/>
        <w:rPr>
          <w:szCs w:val="32"/>
        </w:rPr>
      </w:pPr>
      <w:r>
        <w:rPr>
          <w:rFonts w:eastAsia="方正楷体_GBK"/>
          <w:szCs w:val="32"/>
        </w:rPr>
        <w:t>（二）单纯购置设备类项目：</w:t>
      </w:r>
      <w:r>
        <w:rPr>
          <w:szCs w:val="32"/>
        </w:rPr>
        <w:t>设备购置合同、发票、付款凭证和设备到位照片等材料。</w:t>
      </w:r>
    </w:p>
    <w:p w:rsidR="00FC5879" w:rsidRDefault="00FC5879" w:rsidP="006B6212">
      <w:pPr>
        <w:spacing w:line="570" w:lineRule="exact"/>
        <w:ind w:firstLineChars="200" w:firstLine="634"/>
        <w:rPr>
          <w:b/>
          <w:bCs/>
          <w:szCs w:val="32"/>
        </w:rPr>
      </w:pPr>
      <w:r>
        <w:rPr>
          <w:b/>
          <w:bCs/>
          <w:szCs w:val="32"/>
        </w:rPr>
        <w:t>注：每个项目单独形成入库资料，该项目所有佐证资料以图片形式放在一个</w:t>
      </w:r>
      <w:r>
        <w:rPr>
          <w:b/>
          <w:bCs/>
          <w:szCs w:val="32"/>
        </w:rPr>
        <w:t>word</w:t>
      </w:r>
      <w:r>
        <w:rPr>
          <w:b/>
          <w:bCs/>
          <w:szCs w:val="32"/>
        </w:rPr>
        <w:t>文档中，</w:t>
      </w:r>
      <w:r>
        <w:rPr>
          <w:b/>
          <w:bCs/>
          <w:szCs w:val="32"/>
        </w:rPr>
        <w:t>word</w:t>
      </w:r>
      <w:r>
        <w:rPr>
          <w:b/>
          <w:bCs/>
          <w:szCs w:val="32"/>
        </w:rPr>
        <w:t>文件命名为项目名称。</w:t>
      </w:r>
    </w:p>
    <w:p w:rsidR="00FC5879" w:rsidRDefault="00FC5879" w:rsidP="006B6212">
      <w:pPr>
        <w:spacing w:line="570" w:lineRule="exact"/>
        <w:ind w:firstLineChars="200" w:firstLine="632"/>
        <w:rPr>
          <w:rFonts w:eastAsia="方正黑体_GBK"/>
        </w:rPr>
      </w:pPr>
      <w:r>
        <w:rPr>
          <w:rFonts w:eastAsia="方正黑体_GBK"/>
        </w:rPr>
        <w:t>三、入库时间</w:t>
      </w:r>
    </w:p>
    <w:p w:rsidR="00FC5879" w:rsidRDefault="00FC5879" w:rsidP="006B6212">
      <w:pPr>
        <w:spacing w:line="570" w:lineRule="exact"/>
        <w:ind w:firstLineChars="200" w:firstLine="632"/>
      </w:pPr>
      <w:r>
        <w:rPr>
          <w:rFonts w:eastAsia="方正楷体_GBK"/>
        </w:rPr>
        <w:t>（一）已经与统计局建立统计关系的单位的项目（如：已在库</w:t>
      </w:r>
      <w:r>
        <w:rPr>
          <w:rFonts w:eastAsia="方正楷体_GBK"/>
        </w:rPr>
        <w:t>“</w:t>
      </w:r>
      <w:r>
        <w:rPr>
          <w:rFonts w:eastAsia="方正楷体_GBK"/>
        </w:rPr>
        <w:t>四上企业</w:t>
      </w:r>
      <w:r>
        <w:rPr>
          <w:rFonts w:eastAsia="方正楷体_GBK"/>
        </w:rPr>
        <w:t>”</w:t>
      </w:r>
      <w:r>
        <w:rPr>
          <w:rFonts w:eastAsia="方正楷体_GBK"/>
        </w:rPr>
        <w:t>、已有计划总投资在</w:t>
      </w:r>
      <w:r>
        <w:rPr>
          <w:rFonts w:eastAsia="方正楷体_GBK"/>
        </w:rPr>
        <w:t>5000</w:t>
      </w:r>
      <w:r>
        <w:rPr>
          <w:rFonts w:eastAsia="方正楷体_GBK"/>
        </w:rPr>
        <w:t>万以上项目在库的单位）：</w:t>
      </w:r>
      <w:r>
        <w:t>每月</w:t>
      </w:r>
      <w:r>
        <w:t>10</w:t>
      </w:r>
      <w:r>
        <w:t>日</w:t>
      </w:r>
      <w:r>
        <w:t>-18</w:t>
      </w:r>
      <w:r>
        <w:t>日由项目业主在重庆投资信息平台填报投资项目申请表，并上传项目佐证资料。</w:t>
      </w:r>
    </w:p>
    <w:p w:rsidR="00FC5879" w:rsidRDefault="00FC5879" w:rsidP="006B6212">
      <w:pPr>
        <w:spacing w:line="570" w:lineRule="exact"/>
        <w:ind w:firstLineChars="200" w:firstLine="632"/>
      </w:pPr>
      <w:r>
        <w:rPr>
          <w:rFonts w:eastAsia="方正楷体_GBK"/>
        </w:rPr>
        <w:t>（二）项目计划总投资在</w:t>
      </w:r>
      <w:r>
        <w:rPr>
          <w:rFonts w:eastAsia="方正楷体_GBK"/>
        </w:rPr>
        <w:t>5000</w:t>
      </w:r>
      <w:r>
        <w:rPr>
          <w:rFonts w:eastAsia="方正楷体_GBK"/>
        </w:rPr>
        <w:t>万以上但未与统计局建立统计关系的单位：</w:t>
      </w:r>
      <w:r>
        <w:t>项目正式动工即可将资料送至县统计局，由县统计局向国家统计局申报入库。</w:t>
      </w:r>
    </w:p>
    <w:p w:rsidR="00FC5879" w:rsidRDefault="00FC5879" w:rsidP="006B6212">
      <w:pPr>
        <w:spacing w:line="570" w:lineRule="exact"/>
      </w:pPr>
      <w:r>
        <w:rPr>
          <w:rFonts w:eastAsia="方正楷体_GBK"/>
        </w:rPr>
        <w:t xml:space="preserve">    </w:t>
      </w:r>
      <w:r>
        <w:rPr>
          <w:rFonts w:eastAsia="方正楷体_GBK"/>
        </w:rPr>
        <w:t>（三）计划总投资在</w:t>
      </w:r>
      <w:r>
        <w:rPr>
          <w:rFonts w:eastAsia="方正楷体_GBK"/>
        </w:rPr>
        <w:t>500-5000</w:t>
      </w:r>
      <w:r>
        <w:rPr>
          <w:rFonts w:eastAsia="方正楷体_GBK"/>
        </w:rPr>
        <w:t>万的项目：</w:t>
      </w:r>
      <w:r>
        <w:t>无论项目业主是否与统计局建立统计关系，均在每月的</w:t>
      </w:r>
      <w:r>
        <w:t>10</w:t>
      </w:r>
      <w:r>
        <w:t>日</w:t>
      </w:r>
      <w:r>
        <w:t>-18</w:t>
      </w:r>
      <w:r>
        <w:t>日在重庆投资信息平台填报投资项目申请表，并上传项目佐证资料。</w:t>
      </w:r>
    </w:p>
    <w:p w:rsidR="00FC5879" w:rsidRDefault="00FC5879" w:rsidP="006B6212">
      <w:pPr>
        <w:spacing w:line="570" w:lineRule="exact"/>
        <w:ind w:firstLineChars="200" w:firstLine="632"/>
        <w:rPr>
          <w:rFonts w:eastAsia="方正黑体_GBK"/>
        </w:rPr>
      </w:pPr>
      <w:r>
        <w:rPr>
          <w:rFonts w:eastAsia="方正黑体_GBK"/>
        </w:rPr>
        <w:t>四、注意事项</w:t>
      </w:r>
    </w:p>
    <w:p w:rsidR="00FC5879" w:rsidRDefault="00FC5879" w:rsidP="006B6212">
      <w:pPr>
        <w:spacing w:line="570" w:lineRule="exact"/>
        <w:ind w:firstLineChars="200" w:firstLine="632"/>
        <w:rPr>
          <w:kern w:val="0"/>
          <w:szCs w:val="32"/>
        </w:rPr>
      </w:pPr>
      <w:r>
        <w:rPr>
          <w:rFonts w:eastAsia="方正楷体_GBK"/>
          <w:szCs w:val="32"/>
        </w:rPr>
        <w:t>（一）</w:t>
      </w:r>
      <w:r>
        <w:rPr>
          <w:kern w:val="0"/>
          <w:szCs w:val="32"/>
        </w:rPr>
        <w:t>民间投资项目和招商项目，由行业主管部门负责或督促指导入库报统。</w:t>
      </w:r>
    </w:p>
    <w:p w:rsidR="00FC5879" w:rsidRDefault="00FC5879" w:rsidP="006B6212">
      <w:pPr>
        <w:spacing w:line="570" w:lineRule="exact"/>
        <w:ind w:firstLineChars="200" w:firstLine="632"/>
        <w:rPr>
          <w:rFonts w:eastAsia="方正黑体_GBK"/>
        </w:rPr>
      </w:pPr>
      <w:r>
        <w:rPr>
          <w:rFonts w:eastAsia="方正楷体_GBK"/>
          <w:szCs w:val="32"/>
        </w:rPr>
        <w:t>（二）</w:t>
      </w:r>
      <w:r>
        <w:rPr>
          <w:kern w:val="0"/>
          <w:szCs w:val="32"/>
        </w:rPr>
        <w:t>电信、电力、燃气、市政、通信、交通、教育、农业、卫生、水利等领域，存在一个建设项目包括多个建设内容相同、涉及多个行政区域的情况，在实际工作中，应遵循不重不漏的原</w:t>
      </w:r>
      <w:r>
        <w:rPr>
          <w:kern w:val="0"/>
          <w:szCs w:val="32"/>
        </w:rPr>
        <w:lastRenderedPageBreak/>
        <w:t>则进行报送。</w:t>
      </w:r>
    </w:p>
    <w:p w:rsidR="00FC5879" w:rsidRDefault="00FC5879" w:rsidP="006B6212">
      <w:pPr>
        <w:spacing w:line="570" w:lineRule="exact"/>
        <w:rPr>
          <w:kern w:val="0"/>
          <w:szCs w:val="32"/>
        </w:rPr>
      </w:pPr>
      <w:r>
        <w:rPr>
          <w:kern w:val="0"/>
          <w:szCs w:val="32"/>
        </w:rPr>
        <w:t xml:space="preserve">    </w:t>
      </w:r>
      <w:r>
        <w:rPr>
          <w:rFonts w:eastAsia="方正楷体_GBK"/>
          <w:szCs w:val="32"/>
        </w:rPr>
        <w:t>（三）</w:t>
      </w:r>
      <w:r>
        <w:rPr>
          <w:kern w:val="0"/>
          <w:szCs w:val="32"/>
        </w:rPr>
        <w:t>依据发改等行业主管部门的批复、核准、备案文件（投资项目在线监管平台登记信息）或规划文件填报，一个文件只能作为一个投资项目的报送依据，由立项单位负责统计。</w:t>
      </w:r>
    </w:p>
    <w:p w:rsidR="00FC5879" w:rsidRDefault="00FC5879" w:rsidP="006B6212">
      <w:pPr>
        <w:spacing w:line="570" w:lineRule="exact"/>
        <w:rPr>
          <w:kern w:val="0"/>
          <w:szCs w:val="32"/>
        </w:rPr>
      </w:pPr>
      <w:r>
        <w:rPr>
          <w:kern w:val="0"/>
          <w:szCs w:val="32"/>
        </w:rPr>
        <w:t xml:space="preserve">    </w:t>
      </w:r>
      <w:r>
        <w:rPr>
          <w:rFonts w:eastAsia="方正楷体_GBK"/>
          <w:szCs w:val="32"/>
        </w:rPr>
        <w:t>（四）</w:t>
      </w:r>
      <w:r>
        <w:rPr>
          <w:kern w:val="0"/>
          <w:szCs w:val="32"/>
        </w:rPr>
        <w:t>不得人为合并项目报送。有单独批复、核准、备案或规划文件但未达到</w:t>
      </w:r>
      <w:r>
        <w:rPr>
          <w:kern w:val="0"/>
          <w:szCs w:val="32"/>
        </w:rPr>
        <w:t>500</w:t>
      </w:r>
      <w:r>
        <w:rPr>
          <w:kern w:val="0"/>
          <w:szCs w:val="32"/>
        </w:rPr>
        <w:t>万元标准的投资项目，不能与其</w:t>
      </w:r>
      <w:r w:rsidR="00C11B5F">
        <w:rPr>
          <w:rFonts w:hint="eastAsia"/>
          <w:kern w:val="0"/>
          <w:szCs w:val="32"/>
        </w:rPr>
        <w:t>他</w:t>
      </w:r>
      <w:r>
        <w:rPr>
          <w:kern w:val="0"/>
          <w:szCs w:val="32"/>
        </w:rPr>
        <w:t>项目合并纳入</w:t>
      </w:r>
      <w:r>
        <w:rPr>
          <w:kern w:val="0"/>
          <w:szCs w:val="32"/>
        </w:rPr>
        <w:t>500</w:t>
      </w:r>
      <w:r>
        <w:rPr>
          <w:kern w:val="0"/>
          <w:szCs w:val="32"/>
        </w:rPr>
        <w:t>万元以上固定资产投资项目统计。</w:t>
      </w:r>
    </w:p>
    <w:p w:rsidR="00FC5879" w:rsidRDefault="00FC5879" w:rsidP="006B6212">
      <w:pPr>
        <w:spacing w:line="570" w:lineRule="exact"/>
        <w:ind w:firstLine="615"/>
        <w:rPr>
          <w:kern w:val="0"/>
          <w:szCs w:val="32"/>
        </w:rPr>
      </w:pPr>
      <w:r>
        <w:rPr>
          <w:rFonts w:eastAsia="方正楷体_GBK"/>
          <w:szCs w:val="32"/>
        </w:rPr>
        <w:t>（五）</w:t>
      </w:r>
      <w:r>
        <w:rPr>
          <w:kern w:val="0"/>
          <w:szCs w:val="32"/>
        </w:rPr>
        <w:t>调查单位的单纯设备购置在年初没有统一计划，且在年内分批多次实施，如果在报告期内达到</w:t>
      </w:r>
      <w:r>
        <w:rPr>
          <w:kern w:val="0"/>
          <w:szCs w:val="32"/>
        </w:rPr>
        <w:t>500</w:t>
      </w:r>
      <w:r>
        <w:rPr>
          <w:kern w:val="0"/>
          <w:szCs w:val="32"/>
        </w:rPr>
        <w:t>万元的报送标准，可在当月纳入统计范围。</w:t>
      </w:r>
    </w:p>
    <w:p w:rsidR="00FC5879" w:rsidRDefault="00FC5879" w:rsidP="006B6212">
      <w:pPr>
        <w:spacing w:line="570" w:lineRule="exact"/>
        <w:ind w:firstLine="615"/>
        <w:rPr>
          <w:kern w:val="0"/>
          <w:szCs w:val="32"/>
        </w:rPr>
      </w:pPr>
      <w:r>
        <w:rPr>
          <w:rFonts w:eastAsia="方正楷体_GBK"/>
          <w:szCs w:val="32"/>
        </w:rPr>
        <w:t>（六）</w:t>
      </w:r>
      <w:r>
        <w:rPr>
          <w:kern w:val="0"/>
          <w:szCs w:val="32"/>
        </w:rPr>
        <w:t>各项目业主要建立健全固定资产投资统计台账，做到项目原始凭证和佐证资料真实、准确、完整。</w:t>
      </w:r>
    </w:p>
    <w:p w:rsidR="00FC5879" w:rsidRDefault="00FC5879" w:rsidP="006B6212">
      <w:pPr>
        <w:spacing w:line="570" w:lineRule="exact"/>
        <w:ind w:firstLine="615"/>
      </w:pPr>
      <w:r>
        <w:rPr>
          <w:rFonts w:eastAsia="方正楷体_GBK"/>
          <w:szCs w:val="32"/>
        </w:rPr>
        <w:t>（七）</w:t>
      </w:r>
      <w:r>
        <w:rPr>
          <w:kern w:val="0"/>
          <w:szCs w:val="32"/>
        </w:rPr>
        <w:t>各项目业主对申报入库项目的真实性负责，严禁提供虚假资料或将不符合固定资产投资统计标准的项目申报入库。</w:t>
      </w:r>
    </w:p>
    <w:p w:rsidR="00FC5879" w:rsidRDefault="00FC5879" w:rsidP="006B6212">
      <w:pPr>
        <w:spacing w:line="570" w:lineRule="exact"/>
        <w:ind w:firstLineChars="200" w:firstLine="632"/>
        <w:jc w:val="left"/>
      </w:pPr>
    </w:p>
    <w:p w:rsidR="00FC5879" w:rsidRDefault="00FC5879" w:rsidP="006B6212">
      <w:pPr>
        <w:spacing w:line="570" w:lineRule="exact"/>
        <w:ind w:firstLineChars="200" w:firstLine="632"/>
        <w:jc w:val="left"/>
      </w:pPr>
      <w:r>
        <w:t>附件：常见</w:t>
      </w:r>
      <w:r>
        <w:rPr>
          <w:kern w:val="0"/>
          <w:szCs w:val="21"/>
        </w:rPr>
        <w:t>固定资产投资项目类别一览表</w:t>
      </w:r>
    </w:p>
    <w:p w:rsidR="00FC5879" w:rsidRDefault="00FC5879" w:rsidP="006B6212">
      <w:pPr>
        <w:spacing w:line="570" w:lineRule="exact"/>
        <w:ind w:firstLineChars="1400" w:firstLine="4422"/>
      </w:pPr>
      <w:r>
        <w:t xml:space="preserve">      </w:t>
      </w:r>
    </w:p>
    <w:p w:rsidR="00FC5879" w:rsidRDefault="00FC5879" w:rsidP="006B6212">
      <w:pPr>
        <w:spacing w:line="570" w:lineRule="exact"/>
        <w:ind w:firstLineChars="1700" w:firstLine="5370"/>
      </w:pPr>
      <w:r>
        <w:t xml:space="preserve">巫山县统计局　</w:t>
      </w:r>
    </w:p>
    <w:p w:rsidR="00FC5879" w:rsidRDefault="00FC5879" w:rsidP="006B6212">
      <w:pPr>
        <w:spacing w:line="570" w:lineRule="exact"/>
        <w:ind w:rightChars="400" w:right="1263" w:firstLineChars="200" w:firstLine="632"/>
        <w:jc w:val="right"/>
      </w:pPr>
      <w:r>
        <w:t>2021</w:t>
      </w:r>
      <w:r>
        <w:t>年</w:t>
      </w:r>
      <w:r>
        <w:t>3</w:t>
      </w:r>
      <w:r>
        <w:t>月</w:t>
      </w:r>
      <w:r>
        <w:t>8</w:t>
      </w:r>
      <w:r>
        <w:t>日</w:t>
      </w:r>
    </w:p>
    <w:p w:rsidR="00FC5879" w:rsidRDefault="00FC5879" w:rsidP="006B6212">
      <w:pPr>
        <w:spacing w:line="570" w:lineRule="exact"/>
        <w:ind w:firstLineChars="100" w:firstLine="316"/>
        <w:rPr>
          <w:rFonts w:hint="eastAsia"/>
        </w:rPr>
      </w:pPr>
      <w:r>
        <w:t>（联系人：祝如康；联系电话：</w:t>
      </w:r>
      <w:r>
        <w:t>57685597</w:t>
      </w:r>
      <w:r>
        <w:t>，</w:t>
      </w:r>
      <w:r>
        <w:t>18883787528</w:t>
      </w:r>
      <w:r>
        <w:t>）</w:t>
      </w:r>
    </w:p>
    <w:p w:rsidR="006B6212" w:rsidRDefault="006B6212" w:rsidP="006B6212">
      <w:pPr>
        <w:spacing w:line="570" w:lineRule="exact"/>
        <w:ind w:firstLineChars="100" w:firstLine="316"/>
        <w:rPr>
          <w:rFonts w:hint="eastAsia"/>
        </w:rPr>
      </w:pPr>
    </w:p>
    <w:p w:rsidR="006B6212" w:rsidRDefault="006B6212" w:rsidP="006B6212">
      <w:pPr>
        <w:spacing w:line="570" w:lineRule="exact"/>
        <w:ind w:firstLineChars="100" w:firstLine="316"/>
      </w:pPr>
      <w:r>
        <w:rPr>
          <w:rFonts w:hint="eastAsia"/>
        </w:rPr>
        <w:t>（此件公开发布）</w:t>
      </w:r>
    </w:p>
    <w:p w:rsidR="00FC5879" w:rsidRDefault="00FC5879">
      <w:pPr>
        <w:spacing w:line="360" w:lineRule="atLeast"/>
        <w:jc w:val="left"/>
        <w:rPr>
          <w:rFonts w:eastAsia="方正黑体_GBK"/>
          <w:kern w:val="0"/>
          <w:szCs w:val="21"/>
        </w:rPr>
      </w:pPr>
      <w:r>
        <w:rPr>
          <w:rFonts w:eastAsia="方正黑体_GBK"/>
          <w:kern w:val="0"/>
          <w:szCs w:val="21"/>
        </w:rPr>
        <w:lastRenderedPageBreak/>
        <w:t>附件：常见固定资产投资项目类别一览表</w:t>
      </w:r>
    </w:p>
    <w:tbl>
      <w:tblPr>
        <w:tblW w:w="4772" w:type="pct"/>
        <w:tblInd w:w="108" w:type="dxa"/>
        <w:tblBorders>
          <w:top w:val="single" w:sz="8" w:space="0" w:color="auto"/>
          <w:bottom w:val="single" w:sz="8" w:space="0" w:color="auto"/>
          <w:insideH w:val="single" w:sz="2" w:space="0" w:color="auto"/>
          <w:insideV w:val="single" w:sz="2" w:space="0" w:color="auto"/>
        </w:tblBorders>
        <w:tblLook w:val="0000"/>
      </w:tblPr>
      <w:tblGrid>
        <w:gridCol w:w="7231"/>
        <w:gridCol w:w="1416"/>
      </w:tblGrid>
      <w:tr w:rsidR="00FC5879">
        <w:trPr>
          <w:trHeight w:hRule="exact" w:val="806"/>
        </w:trPr>
        <w:tc>
          <w:tcPr>
            <w:tcW w:w="4181" w:type="pct"/>
            <w:vAlign w:val="center"/>
          </w:tcPr>
          <w:p w:rsidR="00FC5879" w:rsidRDefault="00FC5879">
            <w:pPr>
              <w:spacing w:line="240" w:lineRule="atLeast"/>
              <w:ind w:firstLineChars="200" w:firstLine="632"/>
              <w:jc w:val="center"/>
              <w:rPr>
                <w:rFonts w:eastAsia="方正楷体_GBK"/>
                <w:kern w:val="0"/>
                <w:szCs w:val="32"/>
              </w:rPr>
            </w:pPr>
            <w:r>
              <w:rPr>
                <w:rFonts w:eastAsia="方正楷体_GBK"/>
                <w:bCs/>
                <w:kern w:val="0"/>
                <w:szCs w:val="32"/>
              </w:rPr>
              <w:t>常</w:t>
            </w:r>
            <w:r>
              <w:rPr>
                <w:rFonts w:eastAsia="方正楷体_GBK"/>
                <w:bCs/>
                <w:kern w:val="0"/>
                <w:szCs w:val="32"/>
              </w:rPr>
              <w:t xml:space="preserve"> </w:t>
            </w:r>
            <w:r>
              <w:rPr>
                <w:rFonts w:eastAsia="方正楷体_GBK"/>
                <w:bCs/>
                <w:kern w:val="0"/>
                <w:szCs w:val="32"/>
              </w:rPr>
              <w:t>见</w:t>
            </w:r>
            <w:r>
              <w:rPr>
                <w:rFonts w:eastAsia="方正楷体_GBK"/>
                <w:bCs/>
                <w:kern w:val="0"/>
                <w:szCs w:val="32"/>
              </w:rPr>
              <w:t xml:space="preserve"> </w:t>
            </w:r>
            <w:r>
              <w:rPr>
                <w:rFonts w:eastAsia="方正楷体_GBK"/>
                <w:bCs/>
                <w:kern w:val="0"/>
                <w:szCs w:val="32"/>
              </w:rPr>
              <w:t>类</w:t>
            </w:r>
            <w:r>
              <w:rPr>
                <w:rFonts w:eastAsia="方正楷体_GBK"/>
                <w:bCs/>
                <w:kern w:val="0"/>
                <w:szCs w:val="32"/>
              </w:rPr>
              <w:t xml:space="preserve"> </w:t>
            </w:r>
            <w:r>
              <w:rPr>
                <w:rFonts w:eastAsia="方正楷体_GBK"/>
                <w:bCs/>
                <w:kern w:val="0"/>
                <w:szCs w:val="32"/>
              </w:rPr>
              <w:t>别</w:t>
            </w:r>
          </w:p>
        </w:tc>
        <w:tc>
          <w:tcPr>
            <w:tcW w:w="819" w:type="pct"/>
            <w:vAlign w:val="center"/>
          </w:tcPr>
          <w:p w:rsidR="00FC5879" w:rsidRDefault="00FC5879">
            <w:pPr>
              <w:spacing w:line="240" w:lineRule="atLeast"/>
              <w:jc w:val="center"/>
              <w:rPr>
                <w:rFonts w:eastAsia="方正楷体_GBK"/>
                <w:kern w:val="0"/>
                <w:szCs w:val="32"/>
              </w:rPr>
            </w:pPr>
            <w:r>
              <w:rPr>
                <w:rFonts w:eastAsia="方正楷体_GBK"/>
                <w:bCs/>
                <w:kern w:val="0"/>
                <w:szCs w:val="32"/>
              </w:rPr>
              <w:t>是否能纳入固定资产投资统计范围</w:t>
            </w:r>
          </w:p>
        </w:tc>
      </w:tr>
      <w:tr w:rsidR="00FC5879">
        <w:trPr>
          <w:trHeight w:val="387"/>
        </w:trPr>
        <w:tc>
          <w:tcPr>
            <w:tcW w:w="4181" w:type="pct"/>
            <w:vAlign w:val="center"/>
          </w:tcPr>
          <w:p w:rsidR="00FC5879" w:rsidRDefault="00FC5879">
            <w:pPr>
              <w:spacing w:line="240" w:lineRule="atLeast"/>
              <w:rPr>
                <w:b/>
                <w:bCs/>
                <w:kern w:val="0"/>
                <w:sz w:val="24"/>
                <w:szCs w:val="28"/>
              </w:rPr>
            </w:pPr>
            <w:r>
              <w:rPr>
                <w:sz w:val="24"/>
                <w:szCs w:val="28"/>
              </w:rPr>
              <w:t>厂房、仓库、办公室、住宅、商店、学校、医院、俱乐部、食堂、招待所等房屋建设支出</w:t>
            </w:r>
          </w:p>
        </w:tc>
        <w:tc>
          <w:tcPr>
            <w:tcW w:w="819" w:type="pct"/>
            <w:vAlign w:val="center"/>
          </w:tcPr>
          <w:p w:rsidR="00FC5879" w:rsidRDefault="00FC5879">
            <w:pPr>
              <w:spacing w:line="240" w:lineRule="atLeast"/>
              <w:ind w:firstLineChars="200" w:firstLine="472"/>
              <w:rPr>
                <w:rFonts w:eastAsia="宋体"/>
                <w:b/>
                <w:bCs/>
                <w:kern w:val="0"/>
                <w:sz w:val="24"/>
                <w:szCs w:val="32"/>
              </w:rPr>
            </w:pPr>
            <w:r>
              <w:rPr>
                <w:rFonts w:eastAsia="宋体"/>
                <w:kern w:val="0"/>
                <w:sz w:val="24"/>
                <w:szCs w:val="32"/>
              </w:rPr>
              <w:t>√</w:t>
            </w:r>
          </w:p>
        </w:tc>
      </w:tr>
      <w:tr w:rsidR="00FC5879">
        <w:trPr>
          <w:trHeight w:val="313"/>
        </w:trPr>
        <w:tc>
          <w:tcPr>
            <w:tcW w:w="4181" w:type="pct"/>
            <w:vAlign w:val="center"/>
          </w:tcPr>
          <w:p w:rsidR="00FC5879" w:rsidRDefault="00FC5879">
            <w:pPr>
              <w:spacing w:line="240" w:lineRule="atLeast"/>
              <w:rPr>
                <w:sz w:val="24"/>
                <w:szCs w:val="28"/>
              </w:rPr>
            </w:pPr>
            <w:r>
              <w:rPr>
                <w:sz w:val="24"/>
                <w:szCs w:val="28"/>
              </w:rPr>
              <w:t>生产、动力、起重、运输、传动和医疗等设备的安装和调试费用</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val="455"/>
        </w:trPr>
        <w:tc>
          <w:tcPr>
            <w:tcW w:w="4181" w:type="pct"/>
            <w:vAlign w:val="center"/>
          </w:tcPr>
          <w:p w:rsidR="00FC5879" w:rsidRDefault="00FC5879">
            <w:pPr>
              <w:spacing w:line="240" w:lineRule="atLeast"/>
              <w:rPr>
                <w:sz w:val="24"/>
                <w:szCs w:val="28"/>
              </w:rPr>
            </w:pPr>
            <w:r>
              <w:rPr>
                <w:sz w:val="24"/>
                <w:szCs w:val="28"/>
              </w:rPr>
              <w:t>各种生产设备、传导设备、动力设备、运输设备、生产工具、仪器仪表等的购置支出以及在项目建设内容中用于支持设备运转的软件系统购置支出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项目管理人员的工资、贷款利息支出等</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项目可研费、勘察设计费、工程监理费、招标费、环评费等前期费用</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0"/>
        </w:trPr>
        <w:tc>
          <w:tcPr>
            <w:tcW w:w="4181" w:type="pct"/>
            <w:vAlign w:val="center"/>
          </w:tcPr>
          <w:p w:rsidR="00FC5879" w:rsidRDefault="00FC5879">
            <w:pPr>
              <w:spacing w:line="240" w:lineRule="atLeast"/>
              <w:rPr>
                <w:sz w:val="24"/>
                <w:szCs w:val="28"/>
              </w:rPr>
            </w:pPr>
            <w:r>
              <w:rPr>
                <w:sz w:val="24"/>
                <w:szCs w:val="28"/>
              </w:rPr>
              <w:t>项目所属的专利权、采矿权支出、项目建设期利息支出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项目建设用地费用（不含土地收储）</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val="577"/>
        </w:trPr>
        <w:tc>
          <w:tcPr>
            <w:tcW w:w="4181" w:type="pct"/>
            <w:vAlign w:val="center"/>
          </w:tcPr>
          <w:p w:rsidR="00FC5879" w:rsidRDefault="00FC5879">
            <w:pPr>
              <w:spacing w:line="240" w:lineRule="atLeast"/>
              <w:rPr>
                <w:sz w:val="24"/>
                <w:szCs w:val="28"/>
              </w:rPr>
            </w:pPr>
            <w:r>
              <w:rPr>
                <w:sz w:val="24"/>
                <w:szCs w:val="28"/>
              </w:rPr>
              <w:t>原有固定资产改扩建，如</w:t>
            </w:r>
            <w:r>
              <w:rPr>
                <w:sz w:val="24"/>
                <w:szCs w:val="28"/>
              </w:rPr>
              <w:t>4</w:t>
            </w:r>
            <w:r>
              <w:rPr>
                <w:sz w:val="24"/>
                <w:szCs w:val="28"/>
              </w:rPr>
              <w:t>车道扩为</w:t>
            </w:r>
            <w:r>
              <w:rPr>
                <w:sz w:val="24"/>
                <w:szCs w:val="28"/>
              </w:rPr>
              <w:t>6</w:t>
            </w:r>
            <w:r>
              <w:rPr>
                <w:sz w:val="24"/>
                <w:szCs w:val="28"/>
              </w:rPr>
              <w:t>车道或低等级道路升级为高等级公路</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种畜、役畜和各种经济林木购置支出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防风固沙林、水土保持林和水源涵养林</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sz w:val="24"/>
                <w:szCs w:val="28"/>
              </w:rPr>
            </w:pPr>
            <w:r>
              <w:rPr>
                <w:sz w:val="24"/>
                <w:szCs w:val="28"/>
              </w:rPr>
              <w:t>新建城市绿化或道路绿化项目中购置的苗木</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单纯土地平整、土地一级开发、围海造地等支出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流动资产</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办公耗材等低值易耗品</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股票（或股权）、期货、金融衍生产品、古玩字画、文艺作品等投资品</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31"/>
        </w:trPr>
        <w:tc>
          <w:tcPr>
            <w:tcW w:w="4181" w:type="pct"/>
            <w:vAlign w:val="center"/>
          </w:tcPr>
          <w:p w:rsidR="00FC5879" w:rsidRDefault="00FC5879">
            <w:pPr>
              <w:spacing w:line="240" w:lineRule="atLeast"/>
              <w:rPr>
                <w:kern w:val="0"/>
                <w:sz w:val="24"/>
                <w:szCs w:val="28"/>
              </w:rPr>
            </w:pPr>
            <w:r>
              <w:rPr>
                <w:kern w:val="0"/>
                <w:sz w:val="24"/>
                <w:szCs w:val="28"/>
              </w:rPr>
              <w:t>农作物、蔬菜</w:t>
            </w:r>
            <w:r>
              <w:rPr>
                <w:color w:val="000000"/>
                <w:kern w:val="0"/>
                <w:sz w:val="24"/>
                <w:szCs w:val="28"/>
              </w:rPr>
              <w:t>、</w:t>
            </w:r>
            <w:r>
              <w:rPr>
                <w:kern w:val="0"/>
                <w:sz w:val="24"/>
                <w:szCs w:val="28"/>
              </w:rPr>
              <w:t>中药材、</w:t>
            </w:r>
            <w:r>
              <w:rPr>
                <w:color w:val="000000"/>
                <w:kern w:val="0"/>
                <w:sz w:val="24"/>
                <w:szCs w:val="28"/>
              </w:rPr>
              <w:t>花卉、</w:t>
            </w:r>
            <w:r>
              <w:rPr>
                <w:kern w:val="0"/>
                <w:sz w:val="24"/>
                <w:szCs w:val="28"/>
              </w:rPr>
              <w:t>存栏待售的牲畜等消耗性生物资产</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28"/>
        </w:trPr>
        <w:tc>
          <w:tcPr>
            <w:tcW w:w="4181" w:type="pct"/>
            <w:vAlign w:val="center"/>
          </w:tcPr>
          <w:p w:rsidR="00FC5879" w:rsidRDefault="00FC5879">
            <w:pPr>
              <w:spacing w:line="240" w:lineRule="atLeast"/>
              <w:rPr>
                <w:kern w:val="0"/>
                <w:sz w:val="24"/>
                <w:szCs w:val="28"/>
              </w:rPr>
            </w:pPr>
            <w:r>
              <w:rPr>
                <w:kern w:val="0"/>
                <w:sz w:val="24"/>
                <w:szCs w:val="28"/>
              </w:rPr>
              <w:t>发放给农户的货币补贴</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740"/>
        </w:trPr>
        <w:tc>
          <w:tcPr>
            <w:tcW w:w="4181" w:type="pct"/>
            <w:vAlign w:val="center"/>
          </w:tcPr>
          <w:p w:rsidR="00FC5879" w:rsidRDefault="00FC5879">
            <w:pPr>
              <w:spacing w:line="240" w:lineRule="atLeast"/>
              <w:rPr>
                <w:kern w:val="0"/>
                <w:sz w:val="24"/>
                <w:szCs w:val="28"/>
              </w:rPr>
            </w:pPr>
            <w:r>
              <w:rPr>
                <w:kern w:val="0"/>
                <w:sz w:val="24"/>
                <w:szCs w:val="28"/>
              </w:rPr>
              <w:t>设备大修理、道路等基础设施养护维护工程、房屋建筑业维修工程、</w:t>
            </w:r>
            <w:r>
              <w:rPr>
                <w:sz w:val="24"/>
                <w:szCs w:val="28"/>
              </w:rPr>
              <w:t>社区环境微改造工程</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单纯购置旧建筑物和旧设备</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经营租赁的固定资产的租金支出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r w:rsidR="00FC5879">
        <w:trPr>
          <w:trHeight w:hRule="exact" w:val="397"/>
        </w:trPr>
        <w:tc>
          <w:tcPr>
            <w:tcW w:w="4181" w:type="pct"/>
            <w:vAlign w:val="center"/>
          </w:tcPr>
          <w:p w:rsidR="00FC5879" w:rsidRDefault="00FC5879">
            <w:pPr>
              <w:spacing w:line="240" w:lineRule="atLeast"/>
              <w:rPr>
                <w:kern w:val="0"/>
                <w:sz w:val="24"/>
                <w:szCs w:val="28"/>
              </w:rPr>
            </w:pPr>
            <w:r>
              <w:rPr>
                <w:kern w:val="0"/>
                <w:sz w:val="24"/>
                <w:szCs w:val="28"/>
              </w:rPr>
              <w:t>单位购置商品房支出</w:t>
            </w:r>
          </w:p>
        </w:tc>
        <w:tc>
          <w:tcPr>
            <w:tcW w:w="819" w:type="pct"/>
            <w:vAlign w:val="center"/>
          </w:tcPr>
          <w:p w:rsidR="00FC5879" w:rsidRDefault="00FC5879">
            <w:pPr>
              <w:spacing w:line="240" w:lineRule="atLeast"/>
              <w:ind w:firstLineChars="200" w:firstLine="472"/>
              <w:rPr>
                <w:rFonts w:eastAsia="宋体"/>
                <w:kern w:val="0"/>
                <w:sz w:val="24"/>
                <w:szCs w:val="32"/>
              </w:rPr>
            </w:pPr>
            <w:r>
              <w:rPr>
                <w:rFonts w:eastAsia="宋体"/>
                <w:kern w:val="0"/>
                <w:sz w:val="24"/>
                <w:szCs w:val="32"/>
              </w:rPr>
              <w:t>×</w:t>
            </w:r>
          </w:p>
        </w:tc>
      </w:tr>
    </w:tbl>
    <w:p w:rsidR="00FC5879" w:rsidRDefault="00FC5879">
      <w:pPr>
        <w:spacing w:line="600" w:lineRule="exact"/>
        <w:rPr>
          <w:szCs w:val="32"/>
        </w:rPr>
      </w:pPr>
    </w:p>
    <w:p w:rsidR="00FC5879" w:rsidRDefault="00FC5879">
      <w:pPr>
        <w:pBdr>
          <w:top w:val="single" w:sz="4" w:space="1" w:color="auto"/>
          <w:bottom w:val="single" w:sz="8" w:space="1" w:color="auto"/>
        </w:pBdr>
        <w:ind w:firstLineChars="100" w:firstLine="276"/>
        <w:rPr>
          <w:sz w:val="28"/>
          <w:szCs w:val="28"/>
        </w:rPr>
      </w:pPr>
      <w:r>
        <w:rPr>
          <w:sz w:val="28"/>
          <w:szCs w:val="28"/>
        </w:rPr>
        <w:t>巫山县统计局办公室</w:t>
      </w:r>
      <w:r>
        <w:rPr>
          <w:sz w:val="28"/>
          <w:szCs w:val="28"/>
        </w:rPr>
        <w:t xml:space="preserve">                       2021</w:t>
      </w:r>
      <w:r>
        <w:rPr>
          <w:sz w:val="28"/>
          <w:szCs w:val="28"/>
        </w:rPr>
        <w:t>年</w:t>
      </w:r>
      <w:r>
        <w:rPr>
          <w:sz w:val="28"/>
          <w:szCs w:val="28"/>
        </w:rPr>
        <w:t>3</w:t>
      </w:r>
      <w:r>
        <w:rPr>
          <w:sz w:val="28"/>
          <w:szCs w:val="28"/>
        </w:rPr>
        <w:t>月</w:t>
      </w:r>
      <w:r>
        <w:rPr>
          <w:sz w:val="28"/>
          <w:szCs w:val="28"/>
        </w:rPr>
        <w:t>8</w:t>
      </w:r>
      <w:r>
        <w:rPr>
          <w:sz w:val="28"/>
          <w:szCs w:val="28"/>
        </w:rPr>
        <w:t>日印发</w:t>
      </w:r>
    </w:p>
    <w:sectPr w:rsidR="00FC5879">
      <w:headerReference w:type="default" r:id="rId6"/>
      <w:footerReference w:type="even" r:id="rId7"/>
      <w:footerReference w:type="default" r:id="rId8"/>
      <w:pgSz w:w="11906" w:h="16838"/>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929" w:rsidRDefault="00930929">
      <w:r>
        <w:separator/>
      </w:r>
    </w:p>
  </w:endnote>
  <w:endnote w:type="continuationSeparator" w:id="0">
    <w:p w:rsidR="00930929" w:rsidRDefault="00930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79" w:rsidRDefault="00FC5879">
    <w:pPr>
      <w:pStyle w:val="a8"/>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6B6212">
      <w:rPr>
        <w:noProof/>
        <w:kern w:val="0"/>
        <w:sz w:val="28"/>
      </w:rPr>
      <w:t>4</w:t>
    </w:r>
    <w:r>
      <w:rPr>
        <w:kern w:val="0"/>
        <w:sz w:val="28"/>
      </w:rPr>
      <w:fldChar w:fldCharType="end"/>
    </w:r>
    <w:r>
      <w:rPr>
        <w:kern w:val="0"/>
        <w:sz w:val="28"/>
      </w:rPr>
      <w:t xml:space="preserve"> </w:t>
    </w:r>
    <w:r>
      <w:rPr>
        <w:rStyle w:val="a3"/>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79" w:rsidRDefault="00FC5879">
    <w:pPr>
      <w:pStyle w:val="a8"/>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6B6212">
      <w:rPr>
        <w:noProof/>
        <w:kern w:val="0"/>
        <w:sz w:val="28"/>
      </w:rPr>
      <w:t>3</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929" w:rsidRDefault="00930929">
      <w:r>
        <w:separator/>
      </w:r>
    </w:p>
  </w:footnote>
  <w:footnote w:type="continuationSeparator" w:id="0">
    <w:p w:rsidR="00930929" w:rsidRDefault="00930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79" w:rsidRDefault="00FC587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5"/>
  <w:evenAndOddHeaders/>
  <w:drawingGridHorizontalSpacing w:val="31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rsids>
    <w:rsidRoot w:val="00DC50FC"/>
    <w:rsid w:val="00000382"/>
    <w:rsid w:val="000011A2"/>
    <w:rsid w:val="00001B7B"/>
    <w:rsid w:val="00003093"/>
    <w:rsid w:val="0000329F"/>
    <w:rsid w:val="00004CD7"/>
    <w:rsid w:val="00005568"/>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4572"/>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6F34"/>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4C50"/>
    <w:rsid w:val="000650B5"/>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4781"/>
    <w:rsid w:val="000858A8"/>
    <w:rsid w:val="000878C1"/>
    <w:rsid w:val="000908C2"/>
    <w:rsid w:val="00091529"/>
    <w:rsid w:val="000917C2"/>
    <w:rsid w:val="00092641"/>
    <w:rsid w:val="00092DCC"/>
    <w:rsid w:val="00094549"/>
    <w:rsid w:val="0009670D"/>
    <w:rsid w:val="00096AB3"/>
    <w:rsid w:val="00097768"/>
    <w:rsid w:val="000A0615"/>
    <w:rsid w:val="000A1999"/>
    <w:rsid w:val="000A4164"/>
    <w:rsid w:val="000A4806"/>
    <w:rsid w:val="000A5060"/>
    <w:rsid w:val="000A558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567"/>
    <w:rsid w:val="000F2923"/>
    <w:rsid w:val="000F34E2"/>
    <w:rsid w:val="000F4DC3"/>
    <w:rsid w:val="000F51C7"/>
    <w:rsid w:val="000F54A2"/>
    <w:rsid w:val="000F582E"/>
    <w:rsid w:val="000F5DA0"/>
    <w:rsid w:val="000F64D2"/>
    <w:rsid w:val="00101AA1"/>
    <w:rsid w:val="00105B26"/>
    <w:rsid w:val="00106917"/>
    <w:rsid w:val="00107781"/>
    <w:rsid w:val="00113397"/>
    <w:rsid w:val="00114199"/>
    <w:rsid w:val="00114A0D"/>
    <w:rsid w:val="0011527B"/>
    <w:rsid w:val="0011669C"/>
    <w:rsid w:val="0011723B"/>
    <w:rsid w:val="00117B81"/>
    <w:rsid w:val="001202C1"/>
    <w:rsid w:val="00122651"/>
    <w:rsid w:val="00122677"/>
    <w:rsid w:val="00122F31"/>
    <w:rsid w:val="001230FC"/>
    <w:rsid w:val="00125E3B"/>
    <w:rsid w:val="0012609C"/>
    <w:rsid w:val="00126520"/>
    <w:rsid w:val="001303B6"/>
    <w:rsid w:val="001303EF"/>
    <w:rsid w:val="00130780"/>
    <w:rsid w:val="00130E4D"/>
    <w:rsid w:val="0013201D"/>
    <w:rsid w:val="0013224A"/>
    <w:rsid w:val="00132A20"/>
    <w:rsid w:val="00133386"/>
    <w:rsid w:val="0013484F"/>
    <w:rsid w:val="00134C96"/>
    <w:rsid w:val="00137487"/>
    <w:rsid w:val="00137EB0"/>
    <w:rsid w:val="0014002A"/>
    <w:rsid w:val="00140220"/>
    <w:rsid w:val="00140B45"/>
    <w:rsid w:val="001411E4"/>
    <w:rsid w:val="00141B55"/>
    <w:rsid w:val="00142AA9"/>
    <w:rsid w:val="00142CDE"/>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5B7E"/>
    <w:rsid w:val="0015694C"/>
    <w:rsid w:val="001578D5"/>
    <w:rsid w:val="00160456"/>
    <w:rsid w:val="00160E8A"/>
    <w:rsid w:val="00160F7A"/>
    <w:rsid w:val="00162844"/>
    <w:rsid w:val="00162C80"/>
    <w:rsid w:val="0016363D"/>
    <w:rsid w:val="001644EB"/>
    <w:rsid w:val="00165E94"/>
    <w:rsid w:val="00166911"/>
    <w:rsid w:val="00166EAB"/>
    <w:rsid w:val="00170182"/>
    <w:rsid w:val="00170B82"/>
    <w:rsid w:val="0017123B"/>
    <w:rsid w:val="00171FC6"/>
    <w:rsid w:val="0017419F"/>
    <w:rsid w:val="001759DE"/>
    <w:rsid w:val="00175C23"/>
    <w:rsid w:val="0017638A"/>
    <w:rsid w:val="0017677B"/>
    <w:rsid w:val="00180B55"/>
    <w:rsid w:val="00181320"/>
    <w:rsid w:val="00182365"/>
    <w:rsid w:val="001829CF"/>
    <w:rsid w:val="00183253"/>
    <w:rsid w:val="0018388A"/>
    <w:rsid w:val="001842B9"/>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4365"/>
    <w:rsid w:val="001A65A2"/>
    <w:rsid w:val="001A65A6"/>
    <w:rsid w:val="001A7BC4"/>
    <w:rsid w:val="001B01D0"/>
    <w:rsid w:val="001B03F0"/>
    <w:rsid w:val="001B0F30"/>
    <w:rsid w:val="001B1681"/>
    <w:rsid w:val="001B1E84"/>
    <w:rsid w:val="001B21A9"/>
    <w:rsid w:val="001B232E"/>
    <w:rsid w:val="001B236F"/>
    <w:rsid w:val="001B30A8"/>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5B1D"/>
    <w:rsid w:val="001C5EBF"/>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4DA7"/>
    <w:rsid w:val="001E5DD4"/>
    <w:rsid w:val="001E6849"/>
    <w:rsid w:val="001E7EA3"/>
    <w:rsid w:val="001F188B"/>
    <w:rsid w:val="001F345D"/>
    <w:rsid w:val="001F3CFF"/>
    <w:rsid w:val="001F44FA"/>
    <w:rsid w:val="001F4EFA"/>
    <w:rsid w:val="001F5290"/>
    <w:rsid w:val="001F5A35"/>
    <w:rsid w:val="001F5D80"/>
    <w:rsid w:val="001F6064"/>
    <w:rsid w:val="001F6855"/>
    <w:rsid w:val="001F6D1E"/>
    <w:rsid w:val="001F6DA4"/>
    <w:rsid w:val="001F76DB"/>
    <w:rsid w:val="001F7943"/>
    <w:rsid w:val="002005B1"/>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3055"/>
    <w:rsid w:val="00244344"/>
    <w:rsid w:val="00245352"/>
    <w:rsid w:val="00245F32"/>
    <w:rsid w:val="00247742"/>
    <w:rsid w:val="00247DF9"/>
    <w:rsid w:val="00251358"/>
    <w:rsid w:val="00252E04"/>
    <w:rsid w:val="002532C2"/>
    <w:rsid w:val="0025354C"/>
    <w:rsid w:val="002550EA"/>
    <w:rsid w:val="00255151"/>
    <w:rsid w:val="00255EF5"/>
    <w:rsid w:val="00256678"/>
    <w:rsid w:val="00257070"/>
    <w:rsid w:val="0025749C"/>
    <w:rsid w:val="00257ED6"/>
    <w:rsid w:val="00261901"/>
    <w:rsid w:val="00261EF9"/>
    <w:rsid w:val="0026223F"/>
    <w:rsid w:val="0026233C"/>
    <w:rsid w:val="00262A45"/>
    <w:rsid w:val="0026342D"/>
    <w:rsid w:val="00264224"/>
    <w:rsid w:val="00265637"/>
    <w:rsid w:val="00265878"/>
    <w:rsid w:val="002669DB"/>
    <w:rsid w:val="002678DD"/>
    <w:rsid w:val="00267B54"/>
    <w:rsid w:val="00270AF8"/>
    <w:rsid w:val="002712E5"/>
    <w:rsid w:val="0027139B"/>
    <w:rsid w:val="00271879"/>
    <w:rsid w:val="00271B86"/>
    <w:rsid w:val="002721CE"/>
    <w:rsid w:val="002729B5"/>
    <w:rsid w:val="002747C5"/>
    <w:rsid w:val="00275090"/>
    <w:rsid w:val="002753B4"/>
    <w:rsid w:val="00275804"/>
    <w:rsid w:val="00276BED"/>
    <w:rsid w:val="002802D2"/>
    <w:rsid w:val="00281675"/>
    <w:rsid w:val="00281BD8"/>
    <w:rsid w:val="00281BDD"/>
    <w:rsid w:val="00282903"/>
    <w:rsid w:val="0028300F"/>
    <w:rsid w:val="00284295"/>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0FD0"/>
    <w:rsid w:val="002A1DED"/>
    <w:rsid w:val="002A1ED7"/>
    <w:rsid w:val="002A37BA"/>
    <w:rsid w:val="002A3993"/>
    <w:rsid w:val="002A419A"/>
    <w:rsid w:val="002A452E"/>
    <w:rsid w:val="002A5796"/>
    <w:rsid w:val="002A69F6"/>
    <w:rsid w:val="002A70E3"/>
    <w:rsid w:val="002A7176"/>
    <w:rsid w:val="002B0185"/>
    <w:rsid w:val="002B112B"/>
    <w:rsid w:val="002B190E"/>
    <w:rsid w:val="002B2343"/>
    <w:rsid w:val="002B2777"/>
    <w:rsid w:val="002B5135"/>
    <w:rsid w:val="002B699E"/>
    <w:rsid w:val="002B7A47"/>
    <w:rsid w:val="002C1542"/>
    <w:rsid w:val="002C20A7"/>
    <w:rsid w:val="002C293B"/>
    <w:rsid w:val="002C2F71"/>
    <w:rsid w:val="002C38B9"/>
    <w:rsid w:val="002C3B2A"/>
    <w:rsid w:val="002C5979"/>
    <w:rsid w:val="002C6013"/>
    <w:rsid w:val="002C667B"/>
    <w:rsid w:val="002C776E"/>
    <w:rsid w:val="002C79F6"/>
    <w:rsid w:val="002D00D5"/>
    <w:rsid w:val="002D0833"/>
    <w:rsid w:val="002D1241"/>
    <w:rsid w:val="002D162B"/>
    <w:rsid w:val="002D2B3B"/>
    <w:rsid w:val="002D3AF1"/>
    <w:rsid w:val="002D3E81"/>
    <w:rsid w:val="002D4287"/>
    <w:rsid w:val="002D479B"/>
    <w:rsid w:val="002D4981"/>
    <w:rsid w:val="002D66DF"/>
    <w:rsid w:val="002D698C"/>
    <w:rsid w:val="002D71D3"/>
    <w:rsid w:val="002E0141"/>
    <w:rsid w:val="002E1618"/>
    <w:rsid w:val="002E3E9F"/>
    <w:rsid w:val="002E5373"/>
    <w:rsid w:val="002E5E4E"/>
    <w:rsid w:val="002E71F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4B5"/>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244"/>
    <w:rsid w:val="00340685"/>
    <w:rsid w:val="00340CC3"/>
    <w:rsid w:val="0034163E"/>
    <w:rsid w:val="003422A9"/>
    <w:rsid w:val="00342B1E"/>
    <w:rsid w:val="00342CC8"/>
    <w:rsid w:val="00343210"/>
    <w:rsid w:val="00343C8C"/>
    <w:rsid w:val="00343ECD"/>
    <w:rsid w:val="00344BEE"/>
    <w:rsid w:val="00344CA6"/>
    <w:rsid w:val="00346317"/>
    <w:rsid w:val="00346DE0"/>
    <w:rsid w:val="003509F4"/>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5140"/>
    <w:rsid w:val="0036617C"/>
    <w:rsid w:val="003670A0"/>
    <w:rsid w:val="00371599"/>
    <w:rsid w:val="00371B13"/>
    <w:rsid w:val="00372810"/>
    <w:rsid w:val="003728F2"/>
    <w:rsid w:val="0037396A"/>
    <w:rsid w:val="00375A01"/>
    <w:rsid w:val="0037604A"/>
    <w:rsid w:val="003770C7"/>
    <w:rsid w:val="0037719B"/>
    <w:rsid w:val="0037739B"/>
    <w:rsid w:val="003773EC"/>
    <w:rsid w:val="00380382"/>
    <w:rsid w:val="00380A0A"/>
    <w:rsid w:val="00380BB0"/>
    <w:rsid w:val="00380D5A"/>
    <w:rsid w:val="00380EB5"/>
    <w:rsid w:val="0038100B"/>
    <w:rsid w:val="0038208F"/>
    <w:rsid w:val="00382BB6"/>
    <w:rsid w:val="00384132"/>
    <w:rsid w:val="00384420"/>
    <w:rsid w:val="00385153"/>
    <w:rsid w:val="0038564B"/>
    <w:rsid w:val="003859E8"/>
    <w:rsid w:val="00385FC3"/>
    <w:rsid w:val="00386805"/>
    <w:rsid w:val="0038773B"/>
    <w:rsid w:val="003903E3"/>
    <w:rsid w:val="003913F0"/>
    <w:rsid w:val="00392691"/>
    <w:rsid w:val="00392F1C"/>
    <w:rsid w:val="0039402B"/>
    <w:rsid w:val="003940D9"/>
    <w:rsid w:val="003958FD"/>
    <w:rsid w:val="00395E96"/>
    <w:rsid w:val="00395F25"/>
    <w:rsid w:val="0039799C"/>
    <w:rsid w:val="003A09FD"/>
    <w:rsid w:val="003A145D"/>
    <w:rsid w:val="003A154E"/>
    <w:rsid w:val="003A164D"/>
    <w:rsid w:val="003A1711"/>
    <w:rsid w:val="003A2802"/>
    <w:rsid w:val="003A29DE"/>
    <w:rsid w:val="003A2BDC"/>
    <w:rsid w:val="003A35C3"/>
    <w:rsid w:val="003A39EB"/>
    <w:rsid w:val="003A3CA9"/>
    <w:rsid w:val="003A3D2F"/>
    <w:rsid w:val="003A4168"/>
    <w:rsid w:val="003A5412"/>
    <w:rsid w:val="003A54DB"/>
    <w:rsid w:val="003A555F"/>
    <w:rsid w:val="003A586F"/>
    <w:rsid w:val="003A5C49"/>
    <w:rsid w:val="003A6062"/>
    <w:rsid w:val="003A6A0E"/>
    <w:rsid w:val="003A7B14"/>
    <w:rsid w:val="003B1E0A"/>
    <w:rsid w:val="003B230A"/>
    <w:rsid w:val="003B2F8C"/>
    <w:rsid w:val="003B3200"/>
    <w:rsid w:val="003B32E3"/>
    <w:rsid w:val="003B3D8A"/>
    <w:rsid w:val="003B417A"/>
    <w:rsid w:val="003B42C6"/>
    <w:rsid w:val="003B4FE4"/>
    <w:rsid w:val="003B62B0"/>
    <w:rsid w:val="003B68E3"/>
    <w:rsid w:val="003B74EB"/>
    <w:rsid w:val="003C0386"/>
    <w:rsid w:val="003C0792"/>
    <w:rsid w:val="003C0A11"/>
    <w:rsid w:val="003C0DA0"/>
    <w:rsid w:val="003C17BA"/>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C62"/>
    <w:rsid w:val="003E0D68"/>
    <w:rsid w:val="003E0FD8"/>
    <w:rsid w:val="003E3917"/>
    <w:rsid w:val="003E4469"/>
    <w:rsid w:val="003E4BC5"/>
    <w:rsid w:val="003E56DB"/>
    <w:rsid w:val="003E5BC0"/>
    <w:rsid w:val="003E5FE6"/>
    <w:rsid w:val="003F0225"/>
    <w:rsid w:val="003F2372"/>
    <w:rsid w:val="003F2565"/>
    <w:rsid w:val="003F2B2A"/>
    <w:rsid w:val="003F476F"/>
    <w:rsid w:val="003F4E5F"/>
    <w:rsid w:val="003F59A1"/>
    <w:rsid w:val="003F5E8A"/>
    <w:rsid w:val="003F6D1D"/>
    <w:rsid w:val="004002C1"/>
    <w:rsid w:val="00401638"/>
    <w:rsid w:val="00401FD1"/>
    <w:rsid w:val="004028C5"/>
    <w:rsid w:val="00403B6C"/>
    <w:rsid w:val="0040426A"/>
    <w:rsid w:val="00404571"/>
    <w:rsid w:val="00406782"/>
    <w:rsid w:val="00406A4E"/>
    <w:rsid w:val="00407B6E"/>
    <w:rsid w:val="00410789"/>
    <w:rsid w:val="00410CE0"/>
    <w:rsid w:val="00410FD6"/>
    <w:rsid w:val="00411D13"/>
    <w:rsid w:val="00412565"/>
    <w:rsid w:val="004127A4"/>
    <w:rsid w:val="00412BB8"/>
    <w:rsid w:val="004148F8"/>
    <w:rsid w:val="0041595F"/>
    <w:rsid w:val="00415A2B"/>
    <w:rsid w:val="00415B16"/>
    <w:rsid w:val="00416796"/>
    <w:rsid w:val="00416C1B"/>
    <w:rsid w:val="00416E30"/>
    <w:rsid w:val="00420159"/>
    <w:rsid w:val="00422B22"/>
    <w:rsid w:val="00422ED4"/>
    <w:rsid w:val="00423242"/>
    <w:rsid w:val="0042331F"/>
    <w:rsid w:val="00425136"/>
    <w:rsid w:val="0042580B"/>
    <w:rsid w:val="00426909"/>
    <w:rsid w:val="004271EF"/>
    <w:rsid w:val="00427532"/>
    <w:rsid w:val="00430559"/>
    <w:rsid w:val="00431B60"/>
    <w:rsid w:val="00432085"/>
    <w:rsid w:val="00432138"/>
    <w:rsid w:val="00432546"/>
    <w:rsid w:val="00432DDA"/>
    <w:rsid w:val="00433CAD"/>
    <w:rsid w:val="0043404B"/>
    <w:rsid w:val="00436211"/>
    <w:rsid w:val="004363F7"/>
    <w:rsid w:val="0044037B"/>
    <w:rsid w:val="004414F7"/>
    <w:rsid w:val="0044204E"/>
    <w:rsid w:val="004422E1"/>
    <w:rsid w:val="00442BEA"/>
    <w:rsid w:val="00443407"/>
    <w:rsid w:val="00443E83"/>
    <w:rsid w:val="00444980"/>
    <w:rsid w:val="00445B10"/>
    <w:rsid w:val="00445FC8"/>
    <w:rsid w:val="00446F3A"/>
    <w:rsid w:val="00447703"/>
    <w:rsid w:val="004512C8"/>
    <w:rsid w:val="00451491"/>
    <w:rsid w:val="00452A7D"/>
    <w:rsid w:val="00453251"/>
    <w:rsid w:val="0045538D"/>
    <w:rsid w:val="0045639A"/>
    <w:rsid w:val="004563B2"/>
    <w:rsid w:val="00456A7A"/>
    <w:rsid w:val="00456F24"/>
    <w:rsid w:val="00456FE6"/>
    <w:rsid w:val="00457450"/>
    <w:rsid w:val="0045784F"/>
    <w:rsid w:val="004629F7"/>
    <w:rsid w:val="00462D4A"/>
    <w:rsid w:val="00462E26"/>
    <w:rsid w:val="004634D9"/>
    <w:rsid w:val="004648E5"/>
    <w:rsid w:val="00464EEA"/>
    <w:rsid w:val="0046537E"/>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3B4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14"/>
    <w:rsid w:val="004A4E91"/>
    <w:rsid w:val="004A5161"/>
    <w:rsid w:val="004A5289"/>
    <w:rsid w:val="004A55B2"/>
    <w:rsid w:val="004A55BD"/>
    <w:rsid w:val="004A5A3E"/>
    <w:rsid w:val="004B00B2"/>
    <w:rsid w:val="004B034D"/>
    <w:rsid w:val="004B05C2"/>
    <w:rsid w:val="004B07AC"/>
    <w:rsid w:val="004B1AA9"/>
    <w:rsid w:val="004B1AE8"/>
    <w:rsid w:val="004B2141"/>
    <w:rsid w:val="004B22A6"/>
    <w:rsid w:val="004B2A16"/>
    <w:rsid w:val="004B353B"/>
    <w:rsid w:val="004B3DA6"/>
    <w:rsid w:val="004B6231"/>
    <w:rsid w:val="004B77ED"/>
    <w:rsid w:val="004C0318"/>
    <w:rsid w:val="004C09C0"/>
    <w:rsid w:val="004C1BB7"/>
    <w:rsid w:val="004C2358"/>
    <w:rsid w:val="004C31C4"/>
    <w:rsid w:val="004C35BD"/>
    <w:rsid w:val="004C3AF0"/>
    <w:rsid w:val="004C602E"/>
    <w:rsid w:val="004C6C3F"/>
    <w:rsid w:val="004C7F91"/>
    <w:rsid w:val="004D0001"/>
    <w:rsid w:val="004D05A4"/>
    <w:rsid w:val="004D28B5"/>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114F"/>
    <w:rsid w:val="005425FC"/>
    <w:rsid w:val="00544048"/>
    <w:rsid w:val="0054409A"/>
    <w:rsid w:val="00544351"/>
    <w:rsid w:val="00546BFA"/>
    <w:rsid w:val="005507A0"/>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0C12"/>
    <w:rsid w:val="005813FC"/>
    <w:rsid w:val="00582583"/>
    <w:rsid w:val="00582E9D"/>
    <w:rsid w:val="00582FF0"/>
    <w:rsid w:val="00584AFF"/>
    <w:rsid w:val="005855AE"/>
    <w:rsid w:val="00585E8F"/>
    <w:rsid w:val="00586EDE"/>
    <w:rsid w:val="00586EE6"/>
    <w:rsid w:val="00587AC1"/>
    <w:rsid w:val="00587BF5"/>
    <w:rsid w:val="00590FF3"/>
    <w:rsid w:val="00591049"/>
    <w:rsid w:val="005924E6"/>
    <w:rsid w:val="0059296C"/>
    <w:rsid w:val="00593087"/>
    <w:rsid w:val="005935FE"/>
    <w:rsid w:val="00593B26"/>
    <w:rsid w:val="005941BF"/>
    <w:rsid w:val="00594305"/>
    <w:rsid w:val="00594E98"/>
    <w:rsid w:val="00594FC3"/>
    <w:rsid w:val="00595909"/>
    <w:rsid w:val="00595EB6"/>
    <w:rsid w:val="0059637C"/>
    <w:rsid w:val="00597DB4"/>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6750"/>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0580"/>
    <w:rsid w:val="005F2796"/>
    <w:rsid w:val="005F2D78"/>
    <w:rsid w:val="005F304E"/>
    <w:rsid w:val="005F4EF1"/>
    <w:rsid w:val="005F4EFC"/>
    <w:rsid w:val="005F5640"/>
    <w:rsid w:val="005F6171"/>
    <w:rsid w:val="005F6C72"/>
    <w:rsid w:val="005F7336"/>
    <w:rsid w:val="005F7990"/>
    <w:rsid w:val="005F7C32"/>
    <w:rsid w:val="00601AEE"/>
    <w:rsid w:val="00601C27"/>
    <w:rsid w:val="006024AB"/>
    <w:rsid w:val="00603585"/>
    <w:rsid w:val="006049EC"/>
    <w:rsid w:val="006065EF"/>
    <w:rsid w:val="00606B42"/>
    <w:rsid w:val="00606B8C"/>
    <w:rsid w:val="00607B3F"/>
    <w:rsid w:val="00610224"/>
    <w:rsid w:val="00610419"/>
    <w:rsid w:val="0061052B"/>
    <w:rsid w:val="0061149B"/>
    <w:rsid w:val="0061189B"/>
    <w:rsid w:val="00611EEE"/>
    <w:rsid w:val="006120D3"/>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02F2"/>
    <w:rsid w:val="006303D2"/>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426"/>
    <w:rsid w:val="00647779"/>
    <w:rsid w:val="006507D1"/>
    <w:rsid w:val="0065125F"/>
    <w:rsid w:val="006518D9"/>
    <w:rsid w:val="00652324"/>
    <w:rsid w:val="006525BB"/>
    <w:rsid w:val="006526DA"/>
    <w:rsid w:val="00652D16"/>
    <w:rsid w:val="006532F4"/>
    <w:rsid w:val="00653883"/>
    <w:rsid w:val="0065450B"/>
    <w:rsid w:val="00655BFB"/>
    <w:rsid w:val="0065619F"/>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4434"/>
    <w:rsid w:val="00696BD3"/>
    <w:rsid w:val="006A0332"/>
    <w:rsid w:val="006A0687"/>
    <w:rsid w:val="006A0BCF"/>
    <w:rsid w:val="006A1CBB"/>
    <w:rsid w:val="006A1D4C"/>
    <w:rsid w:val="006A263D"/>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212"/>
    <w:rsid w:val="006B678E"/>
    <w:rsid w:val="006B684D"/>
    <w:rsid w:val="006B7486"/>
    <w:rsid w:val="006B78D7"/>
    <w:rsid w:val="006B7E9A"/>
    <w:rsid w:val="006C10DA"/>
    <w:rsid w:val="006C19C9"/>
    <w:rsid w:val="006C2387"/>
    <w:rsid w:val="006C36C2"/>
    <w:rsid w:val="006C585A"/>
    <w:rsid w:val="006C6213"/>
    <w:rsid w:val="006C65B9"/>
    <w:rsid w:val="006C6C44"/>
    <w:rsid w:val="006C7961"/>
    <w:rsid w:val="006D1279"/>
    <w:rsid w:val="006D14F2"/>
    <w:rsid w:val="006D210F"/>
    <w:rsid w:val="006D2A94"/>
    <w:rsid w:val="006D3640"/>
    <w:rsid w:val="006D366D"/>
    <w:rsid w:val="006D3E0D"/>
    <w:rsid w:val="006D3FE7"/>
    <w:rsid w:val="006D4CBB"/>
    <w:rsid w:val="006D5F44"/>
    <w:rsid w:val="006D6265"/>
    <w:rsid w:val="006D7E39"/>
    <w:rsid w:val="006E0400"/>
    <w:rsid w:val="006E1565"/>
    <w:rsid w:val="006E22A9"/>
    <w:rsid w:val="006E35BD"/>
    <w:rsid w:val="006E3745"/>
    <w:rsid w:val="006E57C1"/>
    <w:rsid w:val="006E644B"/>
    <w:rsid w:val="006E65FF"/>
    <w:rsid w:val="006E734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1AF7"/>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ED"/>
    <w:rsid w:val="007631BA"/>
    <w:rsid w:val="007632D9"/>
    <w:rsid w:val="00763968"/>
    <w:rsid w:val="0076434A"/>
    <w:rsid w:val="00764594"/>
    <w:rsid w:val="00764816"/>
    <w:rsid w:val="00764F3C"/>
    <w:rsid w:val="00765704"/>
    <w:rsid w:val="00765AB9"/>
    <w:rsid w:val="00766989"/>
    <w:rsid w:val="00766B74"/>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B7F"/>
    <w:rsid w:val="0078109F"/>
    <w:rsid w:val="007820B0"/>
    <w:rsid w:val="00782A04"/>
    <w:rsid w:val="00783418"/>
    <w:rsid w:val="007835AD"/>
    <w:rsid w:val="00783CD4"/>
    <w:rsid w:val="00783DF7"/>
    <w:rsid w:val="00784D0D"/>
    <w:rsid w:val="00785DCA"/>
    <w:rsid w:val="00787B1F"/>
    <w:rsid w:val="00790466"/>
    <w:rsid w:val="00790C68"/>
    <w:rsid w:val="007916DF"/>
    <w:rsid w:val="0079195B"/>
    <w:rsid w:val="007919A3"/>
    <w:rsid w:val="00791C06"/>
    <w:rsid w:val="0079556B"/>
    <w:rsid w:val="007958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A4E"/>
    <w:rsid w:val="007B1F4F"/>
    <w:rsid w:val="007B244B"/>
    <w:rsid w:val="007B27D0"/>
    <w:rsid w:val="007B3344"/>
    <w:rsid w:val="007B407E"/>
    <w:rsid w:val="007B4F58"/>
    <w:rsid w:val="007B6E70"/>
    <w:rsid w:val="007C0A63"/>
    <w:rsid w:val="007C1146"/>
    <w:rsid w:val="007C1885"/>
    <w:rsid w:val="007C1B38"/>
    <w:rsid w:val="007C1BA0"/>
    <w:rsid w:val="007C1C0A"/>
    <w:rsid w:val="007C2446"/>
    <w:rsid w:val="007C3278"/>
    <w:rsid w:val="007C3A3B"/>
    <w:rsid w:val="007C40AF"/>
    <w:rsid w:val="007C41E1"/>
    <w:rsid w:val="007C4A27"/>
    <w:rsid w:val="007C63C4"/>
    <w:rsid w:val="007C67A8"/>
    <w:rsid w:val="007C69B1"/>
    <w:rsid w:val="007C6A57"/>
    <w:rsid w:val="007C782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AA5"/>
    <w:rsid w:val="007F4CA2"/>
    <w:rsid w:val="007F7679"/>
    <w:rsid w:val="007F796B"/>
    <w:rsid w:val="00802B46"/>
    <w:rsid w:val="00804050"/>
    <w:rsid w:val="0080486D"/>
    <w:rsid w:val="00805493"/>
    <w:rsid w:val="00805AA8"/>
    <w:rsid w:val="00806C2A"/>
    <w:rsid w:val="008073F7"/>
    <w:rsid w:val="0081097F"/>
    <w:rsid w:val="00810D07"/>
    <w:rsid w:val="00812A0E"/>
    <w:rsid w:val="008149ED"/>
    <w:rsid w:val="0081598B"/>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857"/>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0DD1"/>
    <w:rsid w:val="00841C7D"/>
    <w:rsid w:val="00842651"/>
    <w:rsid w:val="00843D0D"/>
    <w:rsid w:val="0084475D"/>
    <w:rsid w:val="0084549C"/>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5C42"/>
    <w:rsid w:val="0086665C"/>
    <w:rsid w:val="0086795B"/>
    <w:rsid w:val="00870269"/>
    <w:rsid w:val="008705CB"/>
    <w:rsid w:val="008707A8"/>
    <w:rsid w:val="00870955"/>
    <w:rsid w:val="008710F2"/>
    <w:rsid w:val="0087200E"/>
    <w:rsid w:val="008737BA"/>
    <w:rsid w:val="00873CB9"/>
    <w:rsid w:val="00873CD2"/>
    <w:rsid w:val="00873D3D"/>
    <w:rsid w:val="00873DD1"/>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4CC1"/>
    <w:rsid w:val="00885D0A"/>
    <w:rsid w:val="00885EF1"/>
    <w:rsid w:val="0088730E"/>
    <w:rsid w:val="00887D9E"/>
    <w:rsid w:val="00891775"/>
    <w:rsid w:val="00891951"/>
    <w:rsid w:val="00892564"/>
    <w:rsid w:val="0089281F"/>
    <w:rsid w:val="0089368F"/>
    <w:rsid w:val="00893A2C"/>
    <w:rsid w:val="00894496"/>
    <w:rsid w:val="00894DA4"/>
    <w:rsid w:val="00895441"/>
    <w:rsid w:val="00895701"/>
    <w:rsid w:val="00897AE2"/>
    <w:rsid w:val="008A1198"/>
    <w:rsid w:val="008A1464"/>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1F92"/>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4BF8"/>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E7947"/>
    <w:rsid w:val="008F0148"/>
    <w:rsid w:val="008F0689"/>
    <w:rsid w:val="008F2212"/>
    <w:rsid w:val="008F27BD"/>
    <w:rsid w:val="008F29F8"/>
    <w:rsid w:val="008F2FEB"/>
    <w:rsid w:val="008F37A9"/>
    <w:rsid w:val="008F3EB1"/>
    <w:rsid w:val="008F45C8"/>
    <w:rsid w:val="008F4AF5"/>
    <w:rsid w:val="008F5EFC"/>
    <w:rsid w:val="008F5EFE"/>
    <w:rsid w:val="008F76DB"/>
    <w:rsid w:val="0090014D"/>
    <w:rsid w:val="00900F59"/>
    <w:rsid w:val="009010D0"/>
    <w:rsid w:val="00901232"/>
    <w:rsid w:val="00902C71"/>
    <w:rsid w:val="00903E3C"/>
    <w:rsid w:val="00905624"/>
    <w:rsid w:val="0090597F"/>
    <w:rsid w:val="0090626C"/>
    <w:rsid w:val="00907982"/>
    <w:rsid w:val="00910614"/>
    <w:rsid w:val="00910C56"/>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65E4"/>
    <w:rsid w:val="009275E5"/>
    <w:rsid w:val="00930871"/>
    <w:rsid w:val="00930929"/>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3F0"/>
    <w:rsid w:val="0094342A"/>
    <w:rsid w:val="00944753"/>
    <w:rsid w:val="00944A1B"/>
    <w:rsid w:val="009455EA"/>
    <w:rsid w:val="00945690"/>
    <w:rsid w:val="00946776"/>
    <w:rsid w:val="009522B8"/>
    <w:rsid w:val="00952FF8"/>
    <w:rsid w:val="0095359D"/>
    <w:rsid w:val="009544ED"/>
    <w:rsid w:val="009544FD"/>
    <w:rsid w:val="009551A5"/>
    <w:rsid w:val="009565C1"/>
    <w:rsid w:val="00957145"/>
    <w:rsid w:val="009579E5"/>
    <w:rsid w:val="00960327"/>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5BA"/>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1AB2"/>
    <w:rsid w:val="00982557"/>
    <w:rsid w:val="0098264B"/>
    <w:rsid w:val="00982A3E"/>
    <w:rsid w:val="00983BC1"/>
    <w:rsid w:val="0098437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37C"/>
    <w:rsid w:val="009A674D"/>
    <w:rsid w:val="009A7387"/>
    <w:rsid w:val="009A7452"/>
    <w:rsid w:val="009A78B3"/>
    <w:rsid w:val="009B0912"/>
    <w:rsid w:val="009B2B5C"/>
    <w:rsid w:val="009B3011"/>
    <w:rsid w:val="009B3F6C"/>
    <w:rsid w:val="009B4213"/>
    <w:rsid w:val="009B51B7"/>
    <w:rsid w:val="009B5ABC"/>
    <w:rsid w:val="009B78B7"/>
    <w:rsid w:val="009C1085"/>
    <w:rsid w:val="009C3997"/>
    <w:rsid w:val="009C3FB9"/>
    <w:rsid w:val="009C48DC"/>
    <w:rsid w:val="009C4B78"/>
    <w:rsid w:val="009C5580"/>
    <w:rsid w:val="009C6666"/>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203"/>
    <w:rsid w:val="009E2692"/>
    <w:rsid w:val="009E2A91"/>
    <w:rsid w:val="009E2FCF"/>
    <w:rsid w:val="009E30FF"/>
    <w:rsid w:val="009E32E7"/>
    <w:rsid w:val="009E3676"/>
    <w:rsid w:val="009E3C29"/>
    <w:rsid w:val="009E507E"/>
    <w:rsid w:val="009E5BFB"/>
    <w:rsid w:val="009E6997"/>
    <w:rsid w:val="009E7151"/>
    <w:rsid w:val="009E7DBD"/>
    <w:rsid w:val="009F4DE8"/>
    <w:rsid w:val="009F52B4"/>
    <w:rsid w:val="009F5BAE"/>
    <w:rsid w:val="009F67BD"/>
    <w:rsid w:val="009F6A95"/>
    <w:rsid w:val="00A00825"/>
    <w:rsid w:val="00A01204"/>
    <w:rsid w:val="00A01C86"/>
    <w:rsid w:val="00A03902"/>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17FD8"/>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614"/>
    <w:rsid w:val="00A376C8"/>
    <w:rsid w:val="00A378F3"/>
    <w:rsid w:val="00A37DEC"/>
    <w:rsid w:val="00A40506"/>
    <w:rsid w:val="00A42819"/>
    <w:rsid w:val="00A43770"/>
    <w:rsid w:val="00A475F1"/>
    <w:rsid w:val="00A47AAA"/>
    <w:rsid w:val="00A47F23"/>
    <w:rsid w:val="00A51176"/>
    <w:rsid w:val="00A51228"/>
    <w:rsid w:val="00A5130D"/>
    <w:rsid w:val="00A51AA8"/>
    <w:rsid w:val="00A51FC0"/>
    <w:rsid w:val="00A5248A"/>
    <w:rsid w:val="00A549C4"/>
    <w:rsid w:val="00A55473"/>
    <w:rsid w:val="00A56F21"/>
    <w:rsid w:val="00A607D0"/>
    <w:rsid w:val="00A60EDC"/>
    <w:rsid w:val="00A621AE"/>
    <w:rsid w:val="00A62796"/>
    <w:rsid w:val="00A62E0E"/>
    <w:rsid w:val="00A63E56"/>
    <w:rsid w:val="00A64F69"/>
    <w:rsid w:val="00A655A1"/>
    <w:rsid w:val="00A657E3"/>
    <w:rsid w:val="00A65D57"/>
    <w:rsid w:val="00A65FE0"/>
    <w:rsid w:val="00A66421"/>
    <w:rsid w:val="00A67198"/>
    <w:rsid w:val="00A70862"/>
    <w:rsid w:val="00A70D5A"/>
    <w:rsid w:val="00A71A6C"/>
    <w:rsid w:val="00A72ACD"/>
    <w:rsid w:val="00A72C3A"/>
    <w:rsid w:val="00A72FB9"/>
    <w:rsid w:val="00A73811"/>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33"/>
    <w:rsid w:val="00AB1FF0"/>
    <w:rsid w:val="00AB2B4D"/>
    <w:rsid w:val="00AB33DD"/>
    <w:rsid w:val="00AB3C91"/>
    <w:rsid w:val="00AB4528"/>
    <w:rsid w:val="00AB47D5"/>
    <w:rsid w:val="00AB47DB"/>
    <w:rsid w:val="00AB49AD"/>
    <w:rsid w:val="00AB6040"/>
    <w:rsid w:val="00AB6417"/>
    <w:rsid w:val="00AB6EC4"/>
    <w:rsid w:val="00AB703A"/>
    <w:rsid w:val="00AC06CA"/>
    <w:rsid w:val="00AC23E1"/>
    <w:rsid w:val="00AC2503"/>
    <w:rsid w:val="00AC39E0"/>
    <w:rsid w:val="00AC47BB"/>
    <w:rsid w:val="00AC5A35"/>
    <w:rsid w:val="00AC68DD"/>
    <w:rsid w:val="00AC792A"/>
    <w:rsid w:val="00AD083B"/>
    <w:rsid w:val="00AD1D14"/>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71E"/>
    <w:rsid w:val="00AF1F6F"/>
    <w:rsid w:val="00AF241B"/>
    <w:rsid w:val="00AF2AB5"/>
    <w:rsid w:val="00AF3B5C"/>
    <w:rsid w:val="00AF4B25"/>
    <w:rsid w:val="00AF515F"/>
    <w:rsid w:val="00AF7369"/>
    <w:rsid w:val="00B005D1"/>
    <w:rsid w:val="00B010DC"/>
    <w:rsid w:val="00B02A28"/>
    <w:rsid w:val="00B04492"/>
    <w:rsid w:val="00B044FA"/>
    <w:rsid w:val="00B04DDC"/>
    <w:rsid w:val="00B1012C"/>
    <w:rsid w:val="00B106B3"/>
    <w:rsid w:val="00B1150A"/>
    <w:rsid w:val="00B136A1"/>
    <w:rsid w:val="00B1562F"/>
    <w:rsid w:val="00B15AFB"/>
    <w:rsid w:val="00B1617F"/>
    <w:rsid w:val="00B16869"/>
    <w:rsid w:val="00B21660"/>
    <w:rsid w:val="00B21F0D"/>
    <w:rsid w:val="00B2418F"/>
    <w:rsid w:val="00B25152"/>
    <w:rsid w:val="00B25D7F"/>
    <w:rsid w:val="00B25DA1"/>
    <w:rsid w:val="00B30F2C"/>
    <w:rsid w:val="00B31AEC"/>
    <w:rsid w:val="00B31F9B"/>
    <w:rsid w:val="00B32B74"/>
    <w:rsid w:val="00B33937"/>
    <w:rsid w:val="00B34162"/>
    <w:rsid w:val="00B35067"/>
    <w:rsid w:val="00B363E3"/>
    <w:rsid w:val="00B370B3"/>
    <w:rsid w:val="00B37873"/>
    <w:rsid w:val="00B378C8"/>
    <w:rsid w:val="00B4020C"/>
    <w:rsid w:val="00B4088F"/>
    <w:rsid w:val="00B40EC6"/>
    <w:rsid w:val="00B4168A"/>
    <w:rsid w:val="00B44040"/>
    <w:rsid w:val="00B44189"/>
    <w:rsid w:val="00B44379"/>
    <w:rsid w:val="00B45963"/>
    <w:rsid w:val="00B45FD4"/>
    <w:rsid w:val="00B462D0"/>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0491"/>
    <w:rsid w:val="00B72031"/>
    <w:rsid w:val="00B7293A"/>
    <w:rsid w:val="00B72FA8"/>
    <w:rsid w:val="00B7536B"/>
    <w:rsid w:val="00B763A1"/>
    <w:rsid w:val="00B76F64"/>
    <w:rsid w:val="00B7777C"/>
    <w:rsid w:val="00B77A5C"/>
    <w:rsid w:val="00B77F72"/>
    <w:rsid w:val="00B81367"/>
    <w:rsid w:val="00B826EB"/>
    <w:rsid w:val="00B83D38"/>
    <w:rsid w:val="00B842D7"/>
    <w:rsid w:val="00B84751"/>
    <w:rsid w:val="00B84775"/>
    <w:rsid w:val="00B8494A"/>
    <w:rsid w:val="00B84E57"/>
    <w:rsid w:val="00B85146"/>
    <w:rsid w:val="00B870C1"/>
    <w:rsid w:val="00B877E5"/>
    <w:rsid w:val="00B87AFB"/>
    <w:rsid w:val="00B9069B"/>
    <w:rsid w:val="00B91AA1"/>
    <w:rsid w:val="00B91D9C"/>
    <w:rsid w:val="00B92647"/>
    <w:rsid w:val="00B93A30"/>
    <w:rsid w:val="00B93EA0"/>
    <w:rsid w:val="00B94815"/>
    <w:rsid w:val="00B94AB3"/>
    <w:rsid w:val="00B95853"/>
    <w:rsid w:val="00B966AB"/>
    <w:rsid w:val="00B9689A"/>
    <w:rsid w:val="00B973CD"/>
    <w:rsid w:val="00BA1083"/>
    <w:rsid w:val="00BA1D0A"/>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4BA"/>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DD9"/>
    <w:rsid w:val="00BF5E3C"/>
    <w:rsid w:val="00BF6395"/>
    <w:rsid w:val="00BF664F"/>
    <w:rsid w:val="00BF6A92"/>
    <w:rsid w:val="00BF6B85"/>
    <w:rsid w:val="00BF7610"/>
    <w:rsid w:val="00C0052F"/>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B5F"/>
    <w:rsid w:val="00C13F06"/>
    <w:rsid w:val="00C1477C"/>
    <w:rsid w:val="00C150F7"/>
    <w:rsid w:val="00C16C53"/>
    <w:rsid w:val="00C1729C"/>
    <w:rsid w:val="00C20921"/>
    <w:rsid w:val="00C2092F"/>
    <w:rsid w:val="00C21446"/>
    <w:rsid w:val="00C21743"/>
    <w:rsid w:val="00C219A6"/>
    <w:rsid w:val="00C22CAC"/>
    <w:rsid w:val="00C2344D"/>
    <w:rsid w:val="00C24086"/>
    <w:rsid w:val="00C24095"/>
    <w:rsid w:val="00C24571"/>
    <w:rsid w:val="00C259E3"/>
    <w:rsid w:val="00C25D06"/>
    <w:rsid w:val="00C26481"/>
    <w:rsid w:val="00C27DDB"/>
    <w:rsid w:val="00C27FE8"/>
    <w:rsid w:val="00C3194E"/>
    <w:rsid w:val="00C32D09"/>
    <w:rsid w:val="00C33CAD"/>
    <w:rsid w:val="00C3502E"/>
    <w:rsid w:val="00C36567"/>
    <w:rsid w:val="00C36D28"/>
    <w:rsid w:val="00C37B63"/>
    <w:rsid w:val="00C40144"/>
    <w:rsid w:val="00C40344"/>
    <w:rsid w:val="00C4048E"/>
    <w:rsid w:val="00C4121F"/>
    <w:rsid w:val="00C41547"/>
    <w:rsid w:val="00C41F3F"/>
    <w:rsid w:val="00C42330"/>
    <w:rsid w:val="00C436F3"/>
    <w:rsid w:val="00C43896"/>
    <w:rsid w:val="00C4461E"/>
    <w:rsid w:val="00C44B4C"/>
    <w:rsid w:val="00C45EAC"/>
    <w:rsid w:val="00C462E0"/>
    <w:rsid w:val="00C46540"/>
    <w:rsid w:val="00C50448"/>
    <w:rsid w:val="00C5060F"/>
    <w:rsid w:val="00C506EA"/>
    <w:rsid w:val="00C50FAB"/>
    <w:rsid w:val="00C512E0"/>
    <w:rsid w:val="00C51825"/>
    <w:rsid w:val="00C5185F"/>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04BB"/>
    <w:rsid w:val="00C711B9"/>
    <w:rsid w:val="00C728F9"/>
    <w:rsid w:val="00C737E1"/>
    <w:rsid w:val="00C74178"/>
    <w:rsid w:val="00C74308"/>
    <w:rsid w:val="00C760EF"/>
    <w:rsid w:val="00C767DF"/>
    <w:rsid w:val="00C76B8E"/>
    <w:rsid w:val="00C77A00"/>
    <w:rsid w:val="00C80254"/>
    <w:rsid w:val="00C81540"/>
    <w:rsid w:val="00C81BA6"/>
    <w:rsid w:val="00C820D0"/>
    <w:rsid w:val="00C8295C"/>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462"/>
    <w:rsid w:val="00C97B08"/>
    <w:rsid w:val="00CA03B8"/>
    <w:rsid w:val="00CA0828"/>
    <w:rsid w:val="00CA097D"/>
    <w:rsid w:val="00CA102E"/>
    <w:rsid w:val="00CA2A3D"/>
    <w:rsid w:val="00CA40B0"/>
    <w:rsid w:val="00CA440E"/>
    <w:rsid w:val="00CA4840"/>
    <w:rsid w:val="00CA4C94"/>
    <w:rsid w:val="00CA6D37"/>
    <w:rsid w:val="00CB257B"/>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020"/>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6B"/>
    <w:rsid w:val="00CD6589"/>
    <w:rsid w:val="00CD766D"/>
    <w:rsid w:val="00CD7D8D"/>
    <w:rsid w:val="00CE0F21"/>
    <w:rsid w:val="00CE21FB"/>
    <w:rsid w:val="00CE2DB9"/>
    <w:rsid w:val="00CE39F8"/>
    <w:rsid w:val="00CE4C45"/>
    <w:rsid w:val="00CE50B8"/>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197"/>
    <w:rsid w:val="00D51B3F"/>
    <w:rsid w:val="00D54337"/>
    <w:rsid w:val="00D54B91"/>
    <w:rsid w:val="00D5516B"/>
    <w:rsid w:val="00D56306"/>
    <w:rsid w:val="00D57352"/>
    <w:rsid w:val="00D57C49"/>
    <w:rsid w:val="00D6006A"/>
    <w:rsid w:val="00D629FE"/>
    <w:rsid w:val="00D64722"/>
    <w:rsid w:val="00D64930"/>
    <w:rsid w:val="00D64E1C"/>
    <w:rsid w:val="00D6531C"/>
    <w:rsid w:val="00D65619"/>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0E9E"/>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567"/>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2E8D"/>
    <w:rsid w:val="00DA331E"/>
    <w:rsid w:val="00DA35B9"/>
    <w:rsid w:val="00DA3F3F"/>
    <w:rsid w:val="00DA3F74"/>
    <w:rsid w:val="00DA4432"/>
    <w:rsid w:val="00DA478B"/>
    <w:rsid w:val="00DA4A04"/>
    <w:rsid w:val="00DA5424"/>
    <w:rsid w:val="00DA7FA7"/>
    <w:rsid w:val="00DB09F4"/>
    <w:rsid w:val="00DB1E63"/>
    <w:rsid w:val="00DB1F49"/>
    <w:rsid w:val="00DB228B"/>
    <w:rsid w:val="00DB22B2"/>
    <w:rsid w:val="00DB2EB6"/>
    <w:rsid w:val="00DB347E"/>
    <w:rsid w:val="00DB4AF6"/>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32B7"/>
    <w:rsid w:val="00DE40E6"/>
    <w:rsid w:val="00DE43AF"/>
    <w:rsid w:val="00DE4C9C"/>
    <w:rsid w:val="00DE664A"/>
    <w:rsid w:val="00DF055E"/>
    <w:rsid w:val="00DF0E0A"/>
    <w:rsid w:val="00DF1864"/>
    <w:rsid w:val="00DF4789"/>
    <w:rsid w:val="00DF4C16"/>
    <w:rsid w:val="00DF66B4"/>
    <w:rsid w:val="00DF687B"/>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14A"/>
    <w:rsid w:val="00E51F52"/>
    <w:rsid w:val="00E529E1"/>
    <w:rsid w:val="00E538A5"/>
    <w:rsid w:val="00E5414E"/>
    <w:rsid w:val="00E54C31"/>
    <w:rsid w:val="00E54ED2"/>
    <w:rsid w:val="00E55ECD"/>
    <w:rsid w:val="00E56B85"/>
    <w:rsid w:val="00E60C18"/>
    <w:rsid w:val="00E60DFC"/>
    <w:rsid w:val="00E6122D"/>
    <w:rsid w:val="00E628D9"/>
    <w:rsid w:val="00E630FE"/>
    <w:rsid w:val="00E635BE"/>
    <w:rsid w:val="00E6378F"/>
    <w:rsid w:val="00E64996"/>
    <w:rsid w:val="00E67216"/>
    <w:rsid w:val="00E67469"/>
    <w:rsid w:val="00E70704"/>
    <w:rsid w:val="00E72D46"/>
    <w:rsid w:val="00E734CA"/>
    <w:rsid w:val="00E745BE"/>
    <w:rsid w:val="00E75662"/>
    <w:rsid w:val="00E76ACB"/>
    <w:rsid w:val="00E76B34"/>
    <w:rsid w:val="00E770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062F"/>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04D"/>
    <w:rsid w:val="00EC766B"/>
    <w:rsid w:val="00ED0537"/>
    <w:rsid w:val="00ED0C25"/>
    <w:rsid w:val="00ED0E35"/>
    <w:rsid w:val="00ED13D8"/>
    <w:rsid w:val="00ED180C"/>
    <w:rsid w:val="00ED187B"/>
    <w:rsid w:val="00ED2697"/>
    <w:rsid w:val="00ED3180"/>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4F"/>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426E"/>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383"/>
    <w:rsid w:val="00F35F8E"/>
    <w:rsid w:val="00F36050"/>
    <w:rsid w:val="00F36B44"/>
    <w:rsid w:val="00F37EA8"/>
    <w:rsid w:val="00F4375B"/>
    <w:rsid w:val="00F44932"/>
    <w:rsid w:val="00F4630A"/>
    <w:rsid w:val="00F46CA7"/>
    <w:rsid w:val="00F47D50"/>
    <w:rsid w:val="00F47D5D"/>
    <w:rsid w:val="00F523FE"/>
    <w:rsid w:val="00F52CC4"/>
    <w:rsid w:val="00F52D2E"/>
    <w:rsid w:val="00F53B51"/>
    <w:rsid w:val="00F54212"/>
    <w:rsid w:val="00F60282"/>
    <w:rsid w:val="00F64380"/>
    <w:rsid w:val="00F644AF"/>
    <w:rsid w:val="00F653AE"/>
    <w:rsid w:val="00F654FA"/>
    <w:rsid w:val="00F664A7"/>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8E9"/>
    <w:rsid w:val="00F91D5B"/>
    <w:rsid w:val="00F92D15"/>
    <w:rsid w:val="00F92DC1"/>
    <w:rsid w:val="00F93083"/>
    <w:rsid w:val="00F93BE7"/>
    <w:rsid w:val="00F93C6E"/>
    <w:rsid w:val="00F93FDC"/>
    <w:rsid w:val="00F95BF4"/>
    <w:rsid w:val="00F967D3"/>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01F"/>
    <w:rsid w:val="00FC12A9"/>
    <w:rsid w:val="00FC246C"/>
    <w:rsid w:val="00FC2E38"/>
    <w:rsid w:val="00FC3414"/>
    <w:rsid w:val="00FC42E0"/>
    <w:rsid w:val="00FC474A"/>
    <w:rsid w:val="00FC4AF3"/>
    <w:rsid w:val="00FC5561"/>
    <w:rsid w:val="00FC5672"/>
    <w:rsid w:val="00FC5835"/>
    <w:rsid w:val="00FC5879"/>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2D44"/>
    <w:rsid w:val="00FD371D"/>
    <w:rsid w:val="00FD3A28"/>
    <w:rsid w:val="00FD423B"/>
    <w:rsid w:val="00FD4B7B"/>
    <w:rsid w:val="00FD5F7F"/>
    <w:rsid w:val="00FD617C"/>
    <w:rsid w:val="00FD67EC"/>
    <w:rsid w:val="00FD7A93"/>
    <w:rsid w:val="00FE0C99"/>
    <w:rsid w:val="00FE0E3B"/>
    <w:rsid w:val="00FE0FC6"/>
    <w:rsid w:val="00FE1683"/>
    <w:rsid w:val="00FE2963"/>
    <w:rsid w:val="00FE572E"/>
    <w:rsid w:val="00FE5B2B"/>
    <w:rsid w:val="00FE5C93"/>
    <w:rsid w:val="00FE5EF8"/>
    <w:rsid w:val="00FE6E33"/>
    <w:rsid w:val="00FE6FC2"/>
    <w:rsid w:val="00FE7F5C"/>
    <w:rsid w:val="00FF289A"/>
    <w:rsid w:val="00FF40B0"/>
    <w:rsid w:val="00FF4347"/>
    <w:rsid w:val="00FF43E0"/>
    <w:rsid w:val="00FF4515"/>
    <w:rsid w:val="00FF464C"/>
    <w:rsid w:val="00FF4C39"/>
    <w:rsid w:val="00FF6385"/>
    <w:rsid w:val="00FF6735"/>
    <w:rsid w:val="00FF713E"/>
    <w:rsid w:val="00FF71B2"/>
    <w:rsid w:val="00FF75DB"/>
    <w:rsid w:val="02AB158E"/>
    <w:rsid w:val="03F66D0E"/>
    <w:rsid w:val="04B10962"/>
    <w:rsid w:val="05E10DCE"/>
    <w:rsid w:val="06157B32"/>
    <w:rsid w:val="07346E92"/>
    <w:rsid w:val="074E32EE"/>
    <w:rsid w:val="07507205"/>
    <w:rsid w:val="07BF5A12"/>
    <w:rsid w:val="0A0D6B33"/>
    <w:rsid w:val="0A127F82"/>
    <w:rsid w:val="0BC25AC9"/>
    <w:rsid w:val="0C7E73C0"/>
    <w:rsid w:val="0CC7333C"/>
    <w:rsid w:val="0D1C4091"/>
    <w:rsid w:val="0E6F72CF"/>
    <w:rsid w:val="0EF1049A"/>
    <w:rsid w:val="13A16A6A"/>
    <w:rsid w:val="176A2188"/>
    <w:rsid w:val="17F5182B"/>
    <w:rsid w:val="1A087A97"/>
    <w:rsid w:val="1A6A31DA"/>
    <w:rsid w:val="1AA62866"/>
    <w:rsid w:val="1C056D41"/>
    <w:rsid w:val="1C3D25F9"/>
    <w:rsid w:val="1FC65443"/>
    <w:rsid w:val="2002481A"/>
    <w:rsid w:val="20290D6B"/>
    <w:rsid w:val="218B74DE"/>
    <w:rsid w:val="22120CA5"/>
    <w:rsid w:val="236B6F10"/>
    <w:rsid w:val="23E612EB"/>
    <w:rsid w:val="243A6885"/>
    <w:rsid w:val="26722DFD"/>
    <w:rsid w:val="278B65F3"/>
    <w:rsid w:val="2C286FF8"/>
    <w:rsid w:val="2FD9089B"/>
    <w:rsid w:val="306F1210"/>
    <w:rsid w:val="30A25344"/>
    <w:rsid w:val="367B1D21"/>
    <w:rsid w:val="36864411"/>
    <w:rsid w:val="36FA0911"/>
    <w:rsid w:val="38641AFD"/>
    <w:rsid w:val="3A233203"/>
    <w:rsid w:val="3A2A307B"/>
    <w:rsid w:val="3AC72726"/>
    <w:rsid w:val="3B7C77F4"/>
    <w:rsid w:val="3B9D108E"/>
    <w:rsid w:val="3D506AAD"/>
    <w:rsid w:val="416D15F3"/>
    <w:rsid w:val="46190D78"/>
    <w:rsid w:val="47525B2E"/>
    <w:rsid w:val="4964392D"/>
    <w:rsid w:val="4A070FA2"/>
    <w:rsid w:val="4BC8449B"/>
    <w:rsid w:val="4D4967A0"/>
    <w:rsid w:val="50B10454"/>
    <w:rsid w:val="51813D70"/>
    <w:rsid w:val="524A28B1"/>
    <w:rsid w:val="5335749B"/>
    <w:rsid w:val="54020F7C"/>
    <w:rsid w:val="545F7FC5"/>
    <w:rsid w:val="556C622A"/>
    <w:rsid w:val="574D334F"/>
    <w:rsid w:val="5EAA39DC"/>
    <w:rsid w:val="605E26A9"/>
    <w:rsid w:val="61E45B9B"/>
    <w:rsid w:val="6399304B"/>
    <w:rsid w:val="67691C88"/>
    <w:rsid w:val="67F233A5"/>
    <w:rsid w:val="68E8207A"/>
    <w:rsid w:val="6CEB1457"/>
    <w:rsid w:val="6D5872E0"/>
    <w:rsid w:val="6DA35EB4"/>
    <w:rsid w:val="6DD03755"/>
    <w:rsid w:val="6FA230E7"/>
    <w:rsid w:val="6FA74677"/>
    <w:rsid w:val="6FEB6140"/>
    <w:rsid w:val="72563136"/>
    <w:rsid w:val="72915ECD"/>
    <w:rsid w:val="75B051BB"/>
    <w:rsid w:val="76500A40"/>
    <w:rsid w:val="77EE1AF6"/>
    <w:rsid w:val="7AA43803"/>
    <w:rsid w:val="7AD577D1"/>
    <w:rsid w:val="7AE67EF1"/>
    <w:rsid w:val="7D543B16"/>
    <w:rsid w:val="7E3C2449"/>
    <w:rsid w:val="7F1B5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qFormat/>
    <w:pPr>
      <w:jc w:val="left"/>
      <w:outlineLvl w:val="0"/>
    </w:pPr>
    <w:rPr>
      <w:rFonts w:ascii="宋体" w:eastAsia="宋体" w:hAnsi="宋体" w:hint="eastAsia"/>
      <w:b/>
      <w:kern w:val="44"/>
      <w:sz w:val="48"/>
      <w:szCs w:val="48"/>
    </w:rPr>
  </w:style>
  <w:style w:type="paragraph" w:styleId="5">
    <w:name w:val="heading 5"/>
    <w:basedOn w:val="a"/>
    <w:next w:val="a"/>
    <w:qFormat/>
    <w:pPr>
      <w:keepNext/>
      <w:keepLines/>
      <w:spacing w:before="280" w:after="290" w:line="377" w:lineRule="auto"/>
      <w:outlineLvl w:val="4"/>
    </w:pPr>
    <w:rPr>
      <w:rFonts w:ascii="宋体"/>
      <w:b/>
      <w:bCs/>
      <w:snapToGrid w:val="0"/>
      <w:kern w:val="0"/>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uiPriority w:val="22"/>
    <w:qFormat/>
    <w:rPr>
      <w:b/>
      <w:bCs/>
    </w:rPr>
  </w:style>
  <w:style w:type="character" w:customStyle="1" w:styleId="Char">
    <w:name w:val="日期 Char"/>
    <w:link w:val="a5"/>
    <w:rPr>
      <w:rFonts w:eastAsia="方正仿宋_GBK"/>
      <w:kern w:val="2"/>
      <w:sz w:val="32"/>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pPr>
      <w:ind w:leftChars="2500" w:left="100"/>
    </w:pPr>
    <w:rPr>
      <w:lang/>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styleId="a8">
    <w:name w:val="footer"/>
    <w:basedOn w:val="a"/>
    <w:pPr>
      <w:tabs>
        <w:tab w:val="center" w:pos="4153"/>
        <w:tab w:val="right" w:pos="8306"/>
      </w:tabs>
      <w:snapToGrid w:val="0"/>
      <w:jc w:val="left"/>
    </w:pPr>
    <w:rPr>
      <w:sz w:val="18"/>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274</Words>
  <Characters>1564</Characters>
  <Application>Microsoft Office Word</Application>
  <DocSecurity>0</DocSecurity>
  <Lines>13</Lines>
  <Paragraphs>3</Paragraphs>
  <ScaleCrop>false</ScaleCrop>
  <Company>微软用户</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China</cp:lastModifiedBy>
  <cp:revision>3</cp:revision>
  <cp:lastPrinted>2021-02-05T09:17:00Z</cp:lastPrinted>
  <dcterms:created xsi:type="dcterms:W3CDTF">2023-09-22T10:51:00Z</dcterms:created>
  <dcterms:modified xsi:type="dcterms:W3CDTF">2023-09-22T10:53:00Z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