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9A" w:rsidRPr="00103E1D" w:rsidRDefault="00070599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</w:pPr>
      <w:r w:rsidRPr="00103E1D"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/>
        </w:rPr>
        <w:t>巫山县规划和自然资源局</w:t>
      </w:r>
    </w:p>
    <w:p w:rsidR="007F4E9A" w:rsidRPr="00103E1D" w:rsidRDefault="00070599">
      <w:pPr>
        <w:widowControl/>
        <w:spacing w:line="600" w:lineRule="exact"/>
        <w:jc w:val="center"/>
        <w:rPr>
          <w:rFonts w:ascii="方正仿宋_GBK" w:eastAsia="方正仿宋_GBK" w:hAnsi="方正仿宋_GBK" w:cs="方正仿宋_GBK"/>
          <w:color w:val="000000"/>
          <w:kern w:val="0"/>
          <w:sz w:val="28"/>
          <w:szCs w:val="28"/>
          <w:lang/>
        </w:rPr>
      </w:pPr>
      <w:r w:rsidRPr="00103E1D"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行政处罚决定书</w:t>
      </w:r>
    </w:p>
    <w:p w:rsidR="007F4E9A" w:rsidRPr="00103E1D" w:rsidRDefault="00070599">
      <w:pPr>
        <w:widowControl/>
        <w:spacing w:line="50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  <w:t>巫山规资执罚〔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  <w:t>2023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  <w:t>〕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  <w:t>第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  <w:t xml:space="preserve">16 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  <w:t>号</w:t>
      </w:r>
    </w:p>
    <w:p w:rsidR="007F4E9A" w:rsidRPr="00103E1D" w:rsidRDefault="007F4E9A">
      <w:pPr>
        <w:pStyle w:val="a0"/>
        <w:rPr>
          <w:lang w:eastAsia="zh-CN"/>
        </w:rPr>
      </w:pPr>
    </w:p>
    <w:p w:rsidR="007F4E9A" w:rsidRPr="00103E1D" w:rsidRDefault="0007059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被处罚单位（个人）：</w:t>
      </w:r>
      <w:r w:rsidRPr="00103E1D">
        <w:rPr>
          <w:rFonts w:ascii="Times New Roman" w:eastAsia="方正仿宋_GBK" w:hAnsi="Times New Roman" w:cs="Times New Roman"/>
          <w:spacing w:val="5"/>
          <w:kern w:val="0"/>
          <w:sz w:val="32"/>
          <w:szCs w:val="32"/>
          <w:fitText w:val="5280" w:id="1025056270"/>
        </w:rPr>
        <w:t>巫山县杨坝矿业有限公司官渡分公司</w:t>
      </w:r>
    </w:p>
    <w:p w:rsidR="007F4E9A" w:rsidRPr="00103E1D" w:rsidRDefault="0007059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统一社会信用代码（身份证号码）：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91500237MA61BW6H3A</w:t>
      </w:r>
    </w:p>
    <w:p w:rsidR="007F4E9A" w:rsidRPr="00103E1D" w:rsidRDefault="0007059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法定代表人：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张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*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保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                                 </w:t>
      </w:r>
    </w:p>
    <w:p w:rsidR="007F4E9A" w:rsidRPr="00103E1D" w:rsidRDefault="0007059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地址：</w:t>
      </w:r>
      <w:r w:rsidRPr="00103E1D">
        <w:rPr>
          <w:rFonts w:ascii="Times New Roman" w:eastAsia="仿宋" w:hAnsi="Times New Roman" w:cs="Times New Roman"/>
          <w:sz w:val="32"/>
          <w:szCs w:val="32"/>
        </w:rPr>
        <w:t>巫山县建平乡建平村</w:t>
      </w:r>
      <w:r w:rsidRPr="00103E1D">
        <w:rPr>
          <w:rFonts w:ascii="Times New Roman" w:eastAsia="仿宋" w:hAnsi="Times New Roman" w:cs="Times New Roman"/>
          <w:sz w:val="32"/>
          <w:szCs w:val="32"/>
        </w:rPr>
        <w:t>7</w:t>
      </w:r>
      <w:r w:rsidRPr="00103E1D">
        <w:rPr>
          <w:rFonts w:ascii="Times New Roman" w:eastAsia="仿宋" w:hAnsi="Times New Roman" w:cs="Times New Roman"/>
          <w:sz w:val="32"/>
          <w:szCs w:val="32"/>
        </w:rPr>
        <w:t>组</w:t>
      </w:r>
      <w:bookmarkStart w:id="0" w:name="_GoBack"/>
      <w:bookmarkEnd w:id="0"/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本机关于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2023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年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8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月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24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日对你单位非法占地堆放弃土弃渣一案立案调查。经查，你单位于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2023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年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7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月在巫山县官渡镇杨坝村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2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组（小地名：火镰槽）非法占地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3593.33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㎡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堆放弃土弃渣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的行为，违反了《中华人民共和国土地管理法》第四十四条的规定。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上述事实有下列证据证实：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</w:p>
    <w:p w:rsidR="007F4E9A" w:rsidRPr="00103E1D" w:rsidRDefault="00070599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1.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询问笔录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份、身份证复印件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份；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2.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现场照片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份（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页）、《现场勘测笔录》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份；</w:t>
      </w:r>
    </w:p>
    <w:p w:rsidR="007F4E9A" w:rsidRPr="00103E1D" w:rsidRDefault="00070599">
      <w:pPr>
        <w:tabs>
          <w:tab w:val="left" w:pos="1881"/>
        </w:tabs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3.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巫山县杨坝矿业有限公司官渡分公司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《营业执照》复印件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份；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      </w:t>
      </w:r>
    </w:p>
    <w:p w:rsidR="007F4E9A" w:rsidRPr="00103E1D" w:rsidRDefault="00070599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4.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巫山县杨坝矿业有限公司官渡分公司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《授权委托书》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份；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           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5.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《林地租用合同书》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1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份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</w:pP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《农村土地承包经营权证》复印件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《林权证》复印件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份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本机关已于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2023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年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11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月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2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日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依法向你单位进行了行政处罚告知（和听证告知），你单位</w:t>
      </w:r>
      <w:r w:rsidRPr="00103E1D">
        <w:rPr>
          <w:rFonts w:ascii="Times New Roman" w:eastAsia="方正仿宋_GBK" w:hAnsi="Times New Roman" w:cs="Times New Roman"/>
          <w:snapToGrid w:val="0"/>
          <w:spacing w:val="-20"/>
          <w:kern w:val="0"/>
          <w:sz w:val="32"/>
          <w:szCs w:val="32"/>
        </w:rPr>
        <w:t>未申请陈述、申辩及听证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。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根据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《中华人民共和国土地管理法》第七十七条、《中华人民共和国土地管理法实施条例》第五十七条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（国务院令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第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743</w:t>
      </w:r>
      <w:r w:rsidRPr="00103E1D">
        <w:rPr>
          <w:rFonts w:ascii="Times New Roman" w:eastAsia="方正仿宋_GBK" w:hAnsi="Times New Roman" w:cs="Times New Roman" w:hint="eastAsia"/>
          <w:sz w:val="32"/>
          <w:szCs w:val="32"/>
        </w:rPr>
        <w:t>号）</w:t>
      </w:r>
      <w:r w:rsidRPr="00103E1D">
        <w:rPr>
          <w:rFonts w:ascii="Times New Roman" w:eastAsia="方正仿宋_GBK" w:hAnsi="Times New Roman" w:cs="Times New Roman"/>
          <w:sz w:val="32"/>
          <w:szCs w:val="32"/>
        </w:rPr>
        <w:t>、《重庆市规划和自然资源行政处罚裁量基准》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之规定，决定对你单位作出如下行政处罚：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1.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责令退还非法占用的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3593.33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㎡的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耕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地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（其中一般耕地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3593.33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㎡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）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；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                  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2.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对非法占用的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3593.33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㎡土地并处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1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0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0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元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/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㎡的罚款，计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3593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33.00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元。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                                                   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行政处罚履行的方式和期限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：自收到本处罚决定书之日起十五日内到我局履行相关手续，将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3593</w:t>
      </w:r>
      <w:r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33.00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元人民币罚款缴至指定账户。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                                                      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本决定送达当事人，即发生法律效力。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如对本行政处罚决定不服的，可在收到本处罚决定书之日起六十日内向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巫山县人民政府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申请行政复议；或者在六个月内向巫山县人民法院提起行政诉讼。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</w:p>
    <w:p w:rsidR="007F4E9A" w:rsidRPr="00103E1D" w:rsidRDefault="0007059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申请行政复议或提起行政诉讼的，除法律另有规定的情形外，本行政处罚决定不停止执行。你单位逾期不申请行政复议也不向人民法院起诉，又不履行处罚决定的，本机关将依法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申请巫山县人民法院</w:t>
      </w: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强制执行。</w:t>
      </w:r>
    </w:p>
    <w:p w:rsidR="007F4E9A" w:rsidRPr="00103E1D" w:rsidRDefault="007F4E9A">
      <w:pPr>
        <w:widowControl/>
        <w:spacing w:line="50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</w:p>
    <w:p w:rsidR="007F4E9A" w:rsidRPr="00103E1D" w:rsidRDefault="007F4E9A">
      <w:pPr>
        <w:pStyle w:val="a0"/>
        <w:rPr>
          <w:lang w:eastAsia="zh-CN"/>
        </w:rPr>
      </w:pPr>
    </w:p>
    <w:p w:rsidR="007F4E9A" w:rsidRPr="00103E1D" w:rsidRDefault="00070599">
      <w:pPr>
        <w:widowControl/>
        <w:spacing w:line="50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巫山县规划和自然资源局</w:t>
      </w:r>
    </w:p>
    <w:p w:rsidR="007F4E9A" w:rsidRPr="00103E1D" w:rsidRDefault="00103E1D">
      <w:pPr>
        <w:widowControl/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 xml:space="preserve">                               </w:t>
      </w:r>
      <w:r w:rsidR="00070599"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2023</w:t>
      </w:r>
      <w:r w:rsidR="00070599"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年</w:t>
      </w:r>
      <w:r w:rsidR="00070599"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  <w:r w:rsidR="00070599"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11</w:t>
      </w:r>
      <w:r w:rsidR="00070599"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月</w:t>
      </w:r>
      <w:r w:rsidR="00070599" w:rsidRPr="00103E1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10</w:t>
      </w:r>
      <w:r w:rsidR="00070599"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日</w:t>
      </w:r>
      <w:r w:rsidR="00070599" w:rsidRPr="00103E1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 xml:space="preserve"> </w:t>
      </w:r>
    </w:p>
    <w:p w:rsidR="007F4E9A" w:rsidRPr="00103E1D" w:rsidRDefault="007F4E9A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</w:pPr>
    </w:p>
    <w:p w:rsidR="007F4E9A" w:rsidRPr="00103E1D" w:rsidRDefault="007F4E9A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</w:pPr>
    </w:p>
    <w:p w:rsidR="007F4E9A" w:rsidRPr="00103E1D" w:rsidRDefault="007F4E9A">
      <w:pPr>
        <w:widowControl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/>
        </w:rPr>
      </w:pPr>
    </w:p>
    <w:p w:rsidR="007F4E9A" w:rsidRPr="00103E1D" w:rsidRDefault="007F4E9A">
      <w:pPr>
        <w:rPr>
          <w:rFonts w:ascii="Times New Roman" w:hAnsi="Times New Roman" w:cs="Times New Roman"/>
        </w:rPr>
      </w:pPr>
    </w:p>
    <w:sectPr w:rsidR="007F4E9A" w:rsidRPr="00103E1D" w:rsidSect="007F4E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99" w:rsidRDefault="00070599" w:rsidP="007F4E9A">
      <w:r>
        <w:separator/>
      </w:r>
    </w:p>
  </w:endnote>
  <w:endnote w:type="continuationSeparator" w:id="1">
    <w:p w:rsidR="00070599" w:rsidRDefault="00070599" w:rsidP="007F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9A" w:rsidRDefault="007F4E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F4E9A" w:rsidRDefault="007F4E9A">
                <w:pPr>
                  <w:pStyle w:val="a4"/>
                </w:pPr>
                <w:r>
                  <w:fldChar w:fldCharType="begin"/>
                </w:r>
                <w:r w:rsidR="00070599">
                  <w:instrText xml:space="preserve"> PAGE  \* MERGEFORMAT </w:instrText>
                </w:r>
                <w:r>
                  <w:fldChar w:fldCharType="separate"/>
                </w:r>
                <w:r w:rsidR="00103E1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99" w:rsidRDefault="00070599" w:rsidP="007F4E9A">
      <w:r>
        <w:separator/>
      </w:r>
    </w:p>
  </w:footnote>
  <w:footnote w:type="continuationSeparator" w:id="1">
    <w:p w:rsidR="00070599" w:rsidRDefault="00070599" w:rsidP="007F4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JiYWQ1ZDk0NDY5NmEzZjE1NzFhYzBiMTU4MmM4YmMifQ=="/>
  </w:docVars>
  <w:rsids>
    <w:rsidRoot w:val="1F3D20BF"/>
    <w:rsid w:val="00070599"/>
    <w:rsid w:val="00103E1D"/>
    <w:rsid w:val="007F4E9A"/>
    <w:rsid w:val="01763EF6"/>
    <w:rsid w:val="10155C36"/>
    <w:rsid w:val="106D36C5"/>
    <w:rsid w:val="1EC618EE"/>
    <w:rsid w:val="1F3D20BF"/>
    <w:rsid w:val="2DD775EA"/>
    <w:rsid w:val="4206012E"/>
    <w:rsid w:val="4DB23A00"/>
    <w:rsid w:val="4F2F0F68"/>
    <w:rsid w:val="52B61BA0"/>
    <w:rsid w:val="53516E5B"/>
    <w:rsid w:val="6E746A2D"/>
    <w:rsid w:val="761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4E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7F4E9A"/>
    <w:pPr>
      <w:ind w:left="100" w:firstLine="559"/>
      <w:jc w:val="left"/>
    </w:pPr>
    <w:rPr>
      <w:rFonts w:ascii="宋体" w:eastAsia="宋体" w:hAnsi="宋体" w:cs="Times New Roman"/>
      <w:sz w:val="28"/>
      <w:szCs w:val="28"/>
      <w:lang w:eastAsia="en-US"/>
    </w:rPr>
  </w:style>
  <w:style w:type="paragraph" w:styleId="a4">
    <w:name w:val="footer"/>
    <w:basedOn w:val="a"/>
    <w:qFormat/>
    <w:rsid w:val="007F4E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4E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1046</Characters>
  <Application>Microsoft Office Word</Application>
  <DocSecurity>0</DocSecurity>
  <Lines>8</Lines>
  <Paragraphs>2</Paragraphs>
  <ScaleCrop>false</ScaleCrop>
  <Company>china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T4nk0.C</dc:creator>
  <cp:lastModifiedBy>Administrator</cp:lastModifiedBy>
  <cp:revision>2</cp:revision>
  <cp:lastPrinted>2023-11-10T01:31:00Z</cp:lastPrinted>
  <dcterms:created xsi:type="dcterms:W3CDTF">2023-06-09T00:42:00Z</dcterms:created>
  <dcterms:modified xsi:type="dcterms:W3CDTF">2023-11-16T06:47:00Z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36434CB3CC5446DEB965826C39436764_13</vt:lpwstr>
  </property>
</Properties>
</file>