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FC" w:rsidRDefault="000C21FC">
      <w:pPr>
        <w:spacing w:line="820" w:lineRule="exact"/>
        <w:jc w:val="center"/>
        <w:rPr>
          <w:rFonts w:ascii="Times New Roman" w:eastAsia="方正小标宋_GBK" w:hAnsi="Times New Roman"/>
          <w:bCs/>
          <w:color w:val="FF0000"/>
          <w:w w:val="80"/>
          <w:sz w:val="90"/>
          <w:szCs w:val="90"/>
        </w:rPr>
      </w:pPr>
    </w:p>
    <w:p w:rsidR="000C21FC" w:rsidRDefault="000C21FC">
      <w:pPr>
        <w:pStyle w:val="a3"/>
        <w:spacing w:line="820" w:lineRule="exact"/>
        <w:rPr>
          <w:rFonts w:ascii="Times New Roman" w:eastAsia="方正小标宋_GBK" w:hAnsi="Times New Roman"/>
          <w:bCs/>
          <w:color w:val="FF0000"/>
          <w:w w:val="80"/>
          <w:sz w:val="90"/>
          <w:szCs w:val="90"/>
        </w:rPr>
      </w:pPr>
    </w:p>
    <w:p w:rsidR="000C21FC" w:rsidRDefault="000C21FC">
      <w:pPr>
        <w:spacing w:line="820" w:lineRule="exact"/>
        <w:rPr>
          <w:rFonts w:ascii="Times New Roman" w:hAnsi="Times New Roman"/>
        </w:rPr>
      </w:pPr>
    </w:p>
    <w:p w:rsidR="000C21FC" w:rsidRDefault="00F91B5D">
      <w:pPr>
        <w:spacing w:line="1260" w:lineRule="exact"/>
        <w:jc w:val="center"/>
        <w:rPr>
          <w:rFonts w:ascii="Times New Roman" w:eastAsia="方正小标宋_GBK" w:hAnsi="Times New Roman"/>
          <w:bCs/>
          <w:color w:val="FF0000"/>
          <w:w w:val="80"/>
          <w:sz w:val="90"/>
          <w:szCs w:val="90"/>
        </w:rPr>
      </w:pPr>
      <w:r>
        <w:rPr>
          <w:rFonts w:ascii="Times New Roman" w:eastAsia="方正小标宋_GBK" w:hAnsi="Times New Roman"/>
          <w:bCs/>
          <w:color w:val="FF0000"/>
          <w:w w:val="80"/>
          <w:sz w:val="90"/>
          <w:szCs w:val="90"/>
        </w:rPr>
        <w:t>巫山县普法工作办公室文件</w:t>
      </w:r>
    </w:p>
    <w:p w:rsidR="000C21FC" w:rsidRDefault="000C21FC">
      <w:pPr>
        <w:spacing w:line="560" w:lineRule="exact"/>
        <w:jc w:val="center"/>
        <w:rPr>
          <w:rFonts w:ascii="Times New Roman" w:hAnsi="Times New Roman"/>
        </w:rPr>
      </w:pPr>
    </w:p>
    <w:p w:rsidR="000C21FC" w:rsidRDefault="00F91B5D">
      <w:pPr>
        <w:spacing w:line="560" w:lineRule="exact"/>
        <w:jc w:val="center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巫山普法办〔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〕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号</w:t>
      </w:r>
    </w:p>
    <w:p w:rsidR="000C21FC" w:rsidRDefault="0042329D">
      <w:pPr>
        <w:spacing w:line="578" w:lineRule="exact"/>
        <w:rPr>
          <w:rFonts w:ascii="Times New Roman" w:hAnsi="Times New Roman"/>
          <w:sz w:val="44"/>
          <w:szCs w:val="44"/>
        </w:rPr>
      </w:pPr>
      <w:r w:rsidRPr="0042329D">
        <w:rPr>
          <w:rFonts w:ascii="Times New Roman" w:hAnsi="Times New Roman"/>
        </w:rPr>
        <w:pict>
          <v:line id="_x0000_s1026" style="position:absolute;left:0;text-align:left;z-index:251659264" from="0,7.4pt" to="450pt,7.4pt" o:gfxdata="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/XXY0gAAAAYBAAAPAAAAAAAAAAEAIAAAACIAAABkcnMvZG93bnJldi54bWxQSwECFAAU&#10;AAAACACHTuJA+RGhg/cBAADlAwAADgAAAAAAAAABACAAAAAhAQAAZHJzL2Uyb0RvYy54bWxQSwUG&#10;AAAAAAYABgBZAQAAigUAAAAA&#10;" strokecolor="red" strokeweight="2.25pt"/>
        </w:pict>
      </w:r>
    </w:p>
    <w:p w:rsidR="000C21FC" w:rsidRDefault="000C21FC">
      <w:pPr>
        <w:spacing w:line="570" w:lineRule="exact"/>
        <w:jc w:val="center"/>
        <w:rPr>
          <w:rFonts w:ascii="Times New Roman" w:eastAsia="方正小标宋_GBK" w:hAnsi="Times New Roman"/>
          <w:spacing w:val="58"/>
          <w:sz w:val="44"/>
          <w:szCs w:val="44"/>
        </w:rPr>
      </w:pPr>
    </w:p>
    <w:p w:rsidR="000C21FC" w:rsidRDefault="00F91B5D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OLE_LINK1"/>
      <w:r>
        <w:rPr>
          <w:rFonts w:ascii="Times New Roman" w:eastAsia="方正小标宋_GBK" w:hAnsi="Times New Roman"/>
          <w:color w:val="000000"/>
          <w:sz w:val="44"/>
          <w:szCs w:val="44"/>
        </w:rPr>
        <w:t>中共巫山县委宣传部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 xml:space="preserve">  </w:t>
      </w:r>
    </w:p>
    <w:p w:rsidR="000C21FC" w:rsidRDefault="00F91B5D">
      <w:pPr>
        <w:tabs>
          <w:tab w:val="left" w:pos="4800"/>
        </w:tabs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巫山县司法局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 xml:space="preserve">  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巫山县普法工作办公室</w:t>
      </w:r>
    </w:p>
    <w:p w:rsidR="000C21FC" w:rsidRDefault="00F91B5D">
      <w:pPr>
        <w:spacing w:line="578" w:lineRule="exact"/>
        <w:jc w:val="center"/>
        <w:rPr>
          <w:rFonts w:ascii="Times New Roman" w:eastAsia="方正小标宋_GBK" w:hAnsi="Times New Roman" w:cs="方正小标宋_GBK"/>
          <w:color w:val="000000"/>
          <w:spacing w:val="-8"/>
          <w:sz w:val="44"/>
          <w:szCs w:val="44"/>
        </w:rPr>
      </w:pPr>
      <w:bookmarkStart w:id="1" w:name="_GoBack"/>
      <w:r>
        <w:rPr>
          <w:rFonts w:ascii="Times New Roman" w:eastAsia="方正小标宋_GBK" w:hAnsi="Times New Roman" w:cs="方正小标宋_GBK" w:hint="eastAsia"/>
          <w:color w:val="000000"/>
          <w:spacing w:val="-8"/>
          <w:sz w:val="44"/>
          <w:szCs w:val="44"/>
        </w:rPr>
        <w:t>关于印发《巫山县</w:t>
      </w:r>
      <w:r>
        <w:rPr>
          <w:rFonts w:ascii="Times New Roman" w:eastAsia="方正小标宋_GBK" w:hAnsi="Times New Roman" w:cs="方正小标宋_GBK" w:hint="eastAsia"/>
          <w:color w:val="000000"/>
          <w:spacing w:val="-8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color w:val="000000"/>
          <w:spacing w:val="-8"/>
          <w:sz w:val="44"/>
          <w:szCs w:val="44"/>
        </w:rPr>
        <w:t>年民法典宣传月</w:t>
      </w:r>
    </w:p>
    <w:p w:rsidR="000C21FC" w:rsidRDefault="00F91B5D">
      <w:pPr>
        <w:spacing w:line="578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pacing w:val="-8"/>
          <w:sz w:val="44"/>
          <w:szCs w:val="44"/>
        </w:rPr>
        <w:t>暨“渝尚法·赋能强企”活动方案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》的通知</w:t>
      </w:r>
      <w:bookmarkEnd w:id="0"/>
    </w:p>
    <w:bookmarkEnd w:id="1"/>
    <w:p w:rsidR="000C21FC" w:rsidRDefault="000C21FC">
      <w:pPr>
        <w:spacing w:line="578" w:lineRule="exact"/>
        <w:rPr>
          <w:rFonts w:ascii="Times New Roman" w:hAnsi="Times New Roman"/>
          <w:color w:val="000000"/>
        </w:rPr>
      </w:pPr>
    </w:p>
    <w:p w:rsidR="000C21FC" w:rsidRDefault="00F91B5D">
      <w:pPr>
        <w:spacing w:line="600" w:lineRule="exact"/>
        <w:jc w:val="left"/>
        <w:rPr>
          <w:rFonts w:ascii="Times New Roman" w:eastAsia="方正仿宋_GBK" w:hAnsi="Times New Roman"/>
        </w:rPr>
      </w:pPr>
      <w:bookmarkStart w:id="2" w:name="OLE_LINK2"/>
      <w:r>
        <w:rPr>
          <w:rFonts w:ascii="Times New Roman" w:eastAsia="方正仿宋_GBK" w:hAnsi="Times New Roman"/>
        </w:rPr>
        <w:t>各乡镇党委和人民政府、街道党工委和办事处，县委各部委，县级各部门，各有关单位：</w:t>
      </w:r>
    </w:p>
    <w:p w:rsidR="000C21FC" w:rsidRDefault="00F91B5D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为认真落实中央宣传部、司法部、全国普法办制定的全国</w:t>
      </w:r>
      <w:r>
        <w:rPr>
          <w:rFonts w:ascii="Times New Roman" w:eastAsia="方正仿宋_GBK" w:hAnsi="Times New Roman" w:hint="eastAsia"/>
        </w:rPr>
        <w:t>“</w:t>
      </w:r>
      <w:r>
        <w:rPr>
          <w:rFonts w:ascii="Times New Roman" w:eastAsia="方正仿宋_GBK" w:hAnsi="Times New Roman"/>
        </w:rPr>
        <w:t>民法典宣传月</w:t>
      </w:r>
      <w:r>
        <w:rPr>
          <w:rFonts w:ascii="Times New Roman" w:eastAsia="方正仿宋_GBK" w:hAnsi="Times New Roman" w:hint="eastAsia"/>
        </w:rPr>
        <w:t>”</w:t>
      </w:r>
      <w:r>
        <w:rPr>
          <w:rFonts w:ascii="Times New Roman" w:eastAsia="方正仿宋_GBK" w:hAnsi="Times New Roman"/>
        </w:rPr>
        <w:t>工作方案的部署要求和《中共重庆市委宣传部重庆市司法局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重庆市普法工作办公室关于印发〈重庆市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 w:hint="eastAsia"/>
        </w:rPr>
        <w:t>“</w:t>
      </w:r>
      <w:r>
        <w:rPr>
          <w:rFonts w:ascii="Times New Roman" w:eastAsia="方正仿宋_GBK" w:hAnsi="Times New Roman"/>
        </w:rPr>
        <w:t>典护民企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渝法同行</w:t>
      </w:r>
      <w:r>
        <w:rPr>
          <w:rFonts w:ascii="Times New Roman" w:eastAsia="方正仿宋_GBK" w:hAnsi="Times New Roman" w:hint="eastAsia"/>
        </w:rPr>
        <w:t>”</w:t>
      </w:r>
      <w:r>
        <w:rPr>
          <w:rFonts w:ascii="Times New Roman" w:eastAsia="方正仿宋_GBK" w:hAnsi="Times New Roman"/>
        </w:rPr>
        <w:t>主题宣传月方案〉的通知》（渝普法办〔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〕</w:t>
      </w:r>
      <w:r>
        <w:rPr>
          <w:rFonts w:ascii="Times New Roman" w:eastAsia="方正仿宋_GBK" w:hAnsi="Times New Roman" w:hint="eastAsia"/>
        </w:rPr>
        <w:lastRenderedPageBreak/>
        <w:t>8</w:t>
      </w:r>
      <w:r>
        <w:rPr>
          <w:rFonts w:ascii="Times New Roman" w:eastAsia="方正仿宋_GBK" w:hAnsi="Times New Roman"/>
        </w:rPr>
        <w:t>号）要求，县委宣传部、县司法局、县普法办制定了《巫山县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年</w:t>
      </w:r>
      <w:r w:rsidRPr="00C90813">
        <w:rPr>
          <w:rFonts w:ascii="Times New Roman" w:eastAsia="方正仿宋_GBK" w:hAnsi="Times New Roman" w:hint="eastAsia"/>
        </w:rPr>
        <w:t>“</w:t>
      </w:r>
      <w:r>
        <w:rPr>
          <w:rFonts w:ascii="Times New Roman" w:eastAsia="方正仿宋_GBK" w:hAnsi="Times New Roman" w:hint="eastAsia"/>
        </w:rPr>
        <w:t>渝尚法</w:t>
      </w:r>
      <w:r>
        <w:rPr>
          <w:rFonts w:ascii="Times New Roman" w:eastAsia="方正仿宋_GBK" w:hAnsi="Times New Roman" w:hint="eastAsia"/>
        </w:rPr>
        <w:t>.</w:t>
      </w:r>
      <w:r>
        <w:rPr>
          <w:rFonts w:ascii="Times New Roman" w:eastAsia="方正仿宋_GBK" w:hAnsi="Times New Roman" w:hint="eastAsia"/>
        </w:rPr>
        <w:t>赋能强企”</w:t>
      </w:r>
      <w:r>
        <w:rPr>
          <w:rFonts w:ascii="Times New Roman" w:eastAsia="方正仿宋_GBK" w:hAnsi="Times New Roman"/>
        </w:rPr>
        <w:t>主题宣传月方案》</w:t>
      </w:r>
      <w:r>
        <w:rPr>
          <w:rFonts w:ascii="Times New Roman" w:eastAsia="方正仿宋_GBK" w:hAnsi="Times New Roman" w:hint="eastAsia"/>
        </w:rPr>
        <w:t>，</w:t>
      </w:r>
      <w:r>
        <w:rPr>
          <w:rFonts w:ascii="Times New Roman" w:eastAsia="方正仿宋_GBK" w:hAnsi="Times New Roman"/>
        </w:rPr>
        <w:t>现予以印发，请认真贯彻落实。</w:t>
      </w:r>
    </w:p>
    <w:p w:rsidR="000C21FC" w:rsidRDefault="000C21FC">
      <w:pPr>
        <w:spacing w:line="600" w:lineRule="exact"/>
        <w:jc w:val="left"/>
        <w:rPr>
          <w:rFonts w:ascii="Times New Roman" w:eastAsia="方正仿宋_GBK" w:hAnsi="Times New Roman"/>
        </w:rPr>
      </w:pPr>
    </w:p>
    <w:p w:rsidR="000C21FC" w:rsidRDefault="000C21FC">
      <w:pPr>
        <w:pStyle w:val="107"/>
        <w:spacing w:line="600" w:lineRule="exact"/>
        <w:rPr>
          <w:rFonts w:ascii="Times New Roman" w:eastAsia="方正仿宋_GBK" w:hAnsi="Times New Roman"/>
        </w:rPr>
      </w:pPr>
    </w:p>
    <w:p w:rsidR="000C21FC" w:rsidRDefault="000C21FC">
      <w:pPr>
        <w:pStyle w:val="107"/>
        <w:spacing w:line="600" w:lineRule="exact"/>
        <w:rPr>
          <w:rFonts w:ascii="Times New Roman" w:eastAsia="方正仿宋_GBK" w:hAnsi="Times New Roman"/>
        </w:rPr>
      </w:pPr>
    </w:p>
    <w:p w:rsidR="000C21FC" w:rsidRDefault="00F91B5D" w:rsidP="00363EA4">
      <w:pPr>
        <w:spacing w:line="600" w:lineRule="exact"/>
        <w:ind w:firstLineChars="1400" w:firstLine="5068"/>
        <w:jc w:val="lef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  <w:spacing w:val="21"/>
        </w:rPr>
        <w:t>中共巫山县委宣传</w:t>
      </w:r>
      <w:r>
        <w:rPr>
          <w:rFonts w:ascii="Times New Roman" w:eastAsia="方正仿宋_GBK" w:hAnsi="Times New Roman"/>
          <w:color w:val="000000"/>
        </w:rPr>
        <w:t>部</w:t>
      </w:r>
    </w:p>
    <w:p w:rsidR="000C21FC" w:rsidRPr="00BB2ED1" w:rsidRDefault="00F91B5D" w:rsidP="00363EA4">
      <w:pPr>
        <w:spacing w:line="600" w:lineRule="exact"/>
        <w:ind w:firstLineChars="1550" w:firstLine="5611"/>
        <w:jc w:val="left"/>
        <w:rPr>
          <w:rFonts w:ascii="Times New Roman" w:eastAsia="方正仿宋_GBK" w:hAnsi="Times New Roman"/>
          <w:color w:val="000000"/>
          <w:spacing w:val="21"/>
        </w:rPr>
      </w:pPr>
      <w:r w:rsidRPr="00BB2ED1">
        <w:rPr>
          <w:rFonts w:ascii="Times New Roman" w:eastAsia="方正仿宋_GBK" w:hAnsi="Times New Roman"/>
          <w:color w:val="000000"/>
          <w:spacing w:val="21"/>
        </w:rPr>
        <w:t>巫山县司法局</w:t>
      </w:r>
    </w:p>
    <w:p w:rsidR="000C21FC" w:rsidRDefault="00F91B5D" w:rsidP="00363EA4">
      <w:pPr>
        <w:spacing w:line="600" w:lineRule="exact"/>
        <w:ind w:firstLineChars="1600" w:firstLine="5120"/>
        <w:jc w:val="lef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巫山县普法工作办公室</w:t>
      </w:r>
    </w:p>
    <w:p w:rsidR="000C21FC" w:rsidRDefault="00F91B5D" w:rsidP="00363EA4">
      <w:pPr>
        <w:pStyle w:val="14"/>
        <w:spacing w:line="600" w:lineRule="exact"/>
        <w:rPr>
          <w:rFonts w:ascii="Times New Roman" w:eastAsia="方正仿宋_GBK" w:hAnsi="方正仿宋_GBK" w:cs="方正仿宋_GBK"/>
          <w:position w:val="6"/>
          <w:sz w:val="28"/>
          <w:szCs w:val="28"/>
        </w:rPr>
      </w:pPr>
      <w:r>
        <w:rPr>
          <w:rFonts w:ascii="Times New Roman" w:eastAsia="方正仿宋_GBK" w:hAnsi="Times New Roman" w:cs="Times New Roman"/>
        </w:rPr>
        <w:t xml:space="preserve">                           202</w:t>
      </w:r>
      <w:r>
        <w:rPr>
          <w:rFonts w:ascii="Times New Roman" w:eastAsia="方正仿宋_GBK" w:hAnsi="Times New Roman" w:cs="Times New Roman" w:hint="eastAsia"/>
        </w:rPr>
        <w:t>5</w:t>
      </w:r>
      <w:r>
        <w:rPr>
          <w:rFonts w:ascii="Times New Roman" w:eastAsia="方正仿宋_GBK" w:hAnsi="Times New Roman" w:cs="Times New Roman"/>
        </w:rPr>
        <w:t>年</w:t>
      </w:r>
      <w:r>
        <w:rPr>
          <w:rFonts w:ascii="Times New Roman" w:eastAsia="方正仿宋_GBK" w:hAnsi="Times New Roman" w:cs="Times New Roman"/>
        </w:rPr>
        <w:t>5</w:t>
      </w:r>
      <w:r>
        <w:rPr>
          <w:rFonts w:ascii="Times New Roman" w:eastAsia="方正仿宋_GBK" w:hAnsi="Times New Roman" w:cs="Times New Roman"/>
        </w:rPr>
        <w:t>月</w:t>
      </w:r>
      <w:r>
        <w:rPr>
          <w:rFonts w:ascii="Times New Roman" w:eastAsia="方正仿宋_GBK" w:hAnsi="Times New Roman" w:cs="Times New Roman" w:hint="eastAsia"/>
        </w:rPr>
        <w:t>12</w:t>
      </w:r>
      <w:r>
        <w:rPr>
          <w:rFonts w:ascii="Times New Roman" w:eastAsia="方正仿宋_GBK" w:hAnsi="Times New Roman" w:cs="Times New Roman"/>
        </w:rPr>
        <w:t>日</w:t>
      </w:r>
      <w:r>
        <w:rPr>
          <w:rFonts w:ascii="Times New Roman" w:eastAsia="方正仿宋_GBK" w:hAnsi="Times New Roman" w:cs="Times New Roman"/>
        </w:rPr>
        <w:t xml:space="preserve"> </w:t>
      </w:r>
      <w:bookmarkEnd w:id="2"/>
    </w:p>
    <w:p w:rsidR="00BB2ED1" w:rsidRDefault="00BB2ED1" w:rsidP="00BB2ED1">
      <w:pPr>
        <w:spacing w:line="600" w:lineRule="exact"/>
        <w:jc w:val="left"/>
        <w:rPr>
          <w:rFonts w:ascii="Times New Roman" w:eastAsia="方正仿宋_GBK" w:hAnsi="Times New Roman"/>
        </w:rPr>
      </w:pPr>
    </w:p>
    <w:p w:rsidR="000C21FC" w:rsidRPr="00BB2ED1" w:rsidRDefault="00BB2ED1" w:rsidP="00BB2ED1">
      <w:pPr>
        <w:spacing w:line="600" w:lineRule="exact"/>
        <w:jc w:val="left"/>
        <w:rPr>
          <w:rFonts w:ascii="Times New Roman" w:eastAsia="方正仿宋_GBK" w:hAnsi="Times New Roman"/>
        </w:rPr>
      </w:pPr>
      <w:r w:rsidRPr="00BB2ED1">
        <w:rPr>
          <w:rFonts w:ascii="Times New Roman" w:eastAsia="方正仿宋_GBK" w:hAnsi="Times New Roman" w:hint="eastAsia"/>
        </w:rPr>
        <w:t>(</w:t>
      </w:r>
      <w:r w:rsidRPr="00BB2ED1">
        <w:rPr>
          <w:rFonts w:ascii="Times New Roman" w:eastAsia="方正仿宋_GBK" w:hAnsi="Times New Roman" w:hint="eastAsia"/>
        </w:rPr>
        <w:t>此件公开发布</w:t>
      </w:r>
      <w:r w:rsidRPr="00BB2ED1">
        <w:rPr>
          <w:rFonts w:ascii="Times New Roman" w:eastAsia="方正仿宋_GBK" w:hAnsi="Times New Roman" w:hint="eastAsia"/>
        </w:rPr>
        <w:t>)</w:t>
      </w: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0C21FC">
      <w:pPr>
        <w:pStyle w:val="1"/>
        <w:rPr>
          <w:rFonts w:ascii="Times New Roman" w:eastAsia="方正小标宋_GBK" w:hAnsi="Times New Roman" w:cs="方正小标宋_GBK"/>
          <w:sz w:val="44"/>
          <w:szCs w:val="44"/>
        </w:rPr>
      </w:pPr>
    </w:p>
    <w:p w:rsidR="000C21FC" w:rsidRDefault="000C21FC">
      <w:pPr>
        <w:pStyle w:val="1"/>
        <w:rPr>
          <w:rFonts w:ascii="Times New Roman" w:eastAsia="方正小标宋_GBK" w:hAnsi="Times New Roman" w:cs="方正小标宋_GBK"/>
          <w:sz w:val="44"/>
          <w:szCs w:val="44"/>
        </w:rPr>
      </w:pPr>
    </w:p>
    <w:p w:rsidR="000C21FC" w:rsidRDefault="000C21FC">
      <w:pPr>
        <w:pStyle w:val="1"/>
        <w:rPr>
          <w:rFonts w:ascii="Times New Roman" w:eastAsia="方正小标宋_GBK" w:hAnsi="Times New Roman" w:cs="方正小标宋_GBK"/>
          <w:sz w:val="44"/>
          <w:szCs w:val="44"/>
        </w:rPr>
      </w:pP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0C21FC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0C21FC" w:rsidRDefault="00F91B5D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lastRenderedPageBreak/>
        <w:t>巫山县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年民法典宣传月</w:t>
      </w:r>
    </w:p>
    <w:p w:rsidR="000C21FC" w:rsidRDefault="00F91B5D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暨“渝尚法·赋能强企”活动方案</w:t>
      </w:r>
    </w:p>
    <w:p w:rsidR="000C21FC" w:rsidRDefault="000C21FC">
      <w:pPr>
        <w:spacing w:line="600" w:lineRule="exact"/>
        <w:ind w:firstLine="640"/>
        <w:jc w:val="left"/>
        <w:rPr>
          <w:rFonts w:ascii="Times New Roman" w:eastAsia="方正仿宋_GBK" w:hAnsi="Times New Roman" w:cs="方正仿宋_GBK"/>
          <w:color w:val="000000"/>
        </w:rPr>
      </w:pPr>
    </w:p>
    <w:p w:rsidR="000C21FC" w:rsidRDefault="00F91B5D">
      <w:pPr>
        <w:spacing w:line="600" w:lineRule="exact"/>
        <w:ind w:firstLine="64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今年</w:t>
      </w:r>
      <w:r>
        <w:rPr>
          <w:rFonts w:ascii="Times New Roman" w:eastAsia="方正仿宋_GBK" w:hAnsi="Times New Roman" w:cs="方正仿宋_GBK" w:hint="eastAsia"/>
          <w:color w:val="000000"/>
        </w:rPr>
        <w:t>5</w:t>
      </w:r>
      <w:r>
        <w:rPr>
          <w:rFonts w:ascii="Times New Roman" w:eastAsia="方正仿宋_GBK" w:hAnsi="Times New Roman" w:cs="方正仿宋_GBK" w:hint="eastAsia"/>
          <w:color w:val="000000"/>
        </w:rPr>
        <w:t>月是第五个“民法典宣传月”。按照中宣部、司法部、全国普法办制定的全国“民法典宣传月”工作方案及</w:t>
      </w:r>
      <w:r>
        <w:rPr>
          <w:rFonts w:ascii="Times New Roman" w:eastAsia="方正仿宋_GBK" w:hAnsi="Times New Roman"/>
        </w:rPr>
        <w:t>《中共重庆市委宣传部重庆市司法局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重庆市普法工作办公室关于印发〈重庆市</w:t>
      </w:r>
      <w:r>
        <w:rPr>
          <w:rFonts w:ascii="Times New Roman" w:eastAsia="方正仿宋_GBK" w:hAnsi="Times New Roman"/>
        </w:rPr>
        <w:t>202</w:t>
      </w:r>
      <w:r>
        <w:rPr>
          <w:rFonts w:ascii="Times New Roman" w:eastAsia="方正仿宋_GBK" w:hAnsi="Times New Roman" w:hint="eastAsia"/>
        </w:rPr>
        <w:t>5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 w:hint="eastAsia"/>
        </w:rPr>
        <w:t>“</w:t>
      </w:r>
      <w:r>
        <w:rPr>
          <w:rFonts w:ascii="Times New Roman" w:eastAsia="方正仿宋_GBK" w:hAnsi="Times New Roman"/>
        </w:rPr>
        <w:t>典护民企</w:t>
      </w:r>
      <w:r>
        <w:rPr>
          <w:rFonts w:ascii="Times New Roman" w:eastAsia="方正仿宋_GBK" w:hAnsi="Times New Roman"/>
        </w:rPr>
        <w:t xml:space="preserve"> </w:t>
      </w:r>
      <w:r>
        <w:rPr>
          <w:rFonts w:ascii="Times New Roman" w:eastAsia="方正仿宋_GBK" w:hAnsi="Times New Roman"/>
        </w:rPr>
        <w:t>渝法同行</w:t>
      </w:r>
      <w:r>
        <w:rPr>
          <w:rFonts w:ascii="Times New Roman" w:eastAsia="方正仿宋_GBK" w:hAnsi="Times New Roman" w:hint="eastAsia"/>
        </w:rPr>
        <w:t>”</w:t>
      </w:r>
      <w:r>
        <w:rPr>
          <w:rFonts w:ascii="Times New Roman" w:eastAsia="方正仿宋_GBK" w:hAnsi="Times New Roman"/>
        </w:rPr>
        <w:t>主题宣传月方案〉的通知》</w:t>
      </w:r>
      <w:r>
        <w:rPr>
          <w:rFonts w:ascii="Times New Roman" w:eastAsia="方正仿宋_GBK" w:hAnsi="Times New Roman" w:cs="方正仿宋_GBK" w:hint="eastAsia"/>
          <w:color w:val="000000"/>
        </w:rPr>
        <w:t>的部署要求，我县以“民法典进企业”为重点，组织开展民法典宣传月暨“渝尚法·赋能强企”活动。现制定方案如下。</w:t>
      </w:r>
    </w:p>
    <w:p w:rsidR="000C21FC" w:rsidRDefault="00F91B5D">
      <w:pPr>
        <w:spacing w:line="600" w:lineRule="exact"/>
        <w:ind w:firstLine="631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黑体_GBK" w:hAnsi="Times New Roman" w:cs="方正黑体_GBK" w:hint="eastAsia"/>
          <w:color w:val="000000"/>
        </w:rPr>
        <w:t>一、总体要求</w:t>
      </w:r>
    </w:p>
    <w:p w:rsidR="000C21FC" w:rsidRDefault="00F91B5D">
      <w:pPr>
        <w:pStyle w:val="14"/>
        <w:spacing w:line="600" w:lineRule="exact"/>
        <w:ind w:firstLine="631"/>
        <w:rPr>
          <w:rFonts w:ascii="Times New Roman" w:eastAsia="方正仿宋_GBK" w:hAnsi="Times New Roman" w:cs="方正仿宋_GBK"/>
          <w:spacing w:val="0"/>
          <w:szCs w:val="32"/>
        </w:rPr>
      </w:pPr>
      <w:r>
        <w:rPr>
          <w:rFonts w:ascii="Times New Roman" w:eastAsia="方正仿宋_GBK" w:hAnsi="Times New Roman" w:cs="方正仿宋_GBK" w:hint="eastAsia"/>
          <w:spacing w:val="0"/>
          <w:szCs w:val="32"/>
        </w:rPr>
        <w:t>坚持以习近平新时代中国特色社会主义思想为指导，全面贯彻落实党的二十大和二十届二中、三中全会精神，深入学习宣传贯彻习近平法治思想，认真贯彻落实习近平总书记在民营企业座谈会上的重要讲话精神，广泛开展“民法典进企业”活动，全面提高企业诚信守法经营意识和能力，助力企业防范化解风险、依法维护自身合法权益，为促进经济高质量发展营造良好法治环境。</w:t>
      </w:r>
    </w:p>
    <w:p w:rsidR="000C21FC" w:rsidRDefault="00F91B5D">
      <w:pPr>
        <w:pStyle w:val="14"/>
        <w:spacing w:line="600" w:lineRule="exact"/>
        <w:ind w:firstLineChars="200" w:firstLine="640"/>
        <w:rPr>
          <w:rFonts w:ascii="Times New Roman" w:eastAsia="方正黑体_GBK" w:hAnsi="Times New Roman" w:cs="方正黑体_GBK"/>
          <w:spacing w:val="0"/>
          <w:szCs w:val="32"/>
        </w:rPr>
      </w:pPr>
      <w:r>
        <w:rPr>
          <w:rFonts w:ascii="Times New Roman" w:eastAsia="方正黑体_GBK" w:hAnsi="Times New Roman" w:cs="方正黑体_GBK" w:hint="eastAsia"/>
          <w:spacing w:val="0"/>
          <w:szCs w:val="32"/>
        </w:rPr>
        <w:t>二、重点宣传内容</w:t>
      </w:r>
    </w:p>
    <w:p w:rsidR="000C21FC" w:rsidRDefault="00F91B5D">
      <w:pPr>
        <w:pStyle w:val="14"/>
        <w:spacing w:line="600" w:lineRule="exact"/>
        <w:ind w:firstLineChars="200" w:firstLine="640"/>
        <w:rPr>
          <w:rFonts w:ascii="Times New Roman" w:eastAsia="方正仿宋_GBK" w:hAnsi="Times New Roman" w:cs="方正仿宋_GBK"/>
          <w:spacing w:val="0"/>
          <w:szCs w:val="32"/>
        </w:rPr>
      </w:pPr>
      <w:r>
        <w:rPr>
          <w:rFonts w:ascii="Times New Roman" w:eastAsia="方正仿宋_GBK" w:hAnsi="Times New Roman" w:cs="方正仿宋_GBK" w:hint="eastAsia"/>
          <w:spacing w:val="0"/>
          <w:szCs w:val="32"/>
        </w:rPr>
        <w:t>1.</w:t>
      </w:r>
      <w:r>
        <w:rPr>
          <w:rFonts w:ascii="Times New Roman" w:eastAsia="方正仿宋_GBK" w:hAnsi="Times New Roman" w:cs="方正仿宋_GBK" w:hint="eastAsia"/>
          <w:spacing w:val="0"/>
          <w:szCs w:val="32"/>
        </w:rPr>
        <w:t>突出学习宣传习近平法治思想；</w:t>
      </w:r>
    </w:p>
    <w:p w:rsidR="000C21FC" w:rsidRDefault="00F91B5D">
      <w:pPr>
        <w:pStyle w:val="14"/>
        <w:spacing w:line="600" w:lineRule="exact"/>
        <w:ind w:firstLineChars="200" w:firstLine="640"/>
        <w:rPr>
          <w:rFonts w:ascii="Times New Roman" w:eastAsia="方正仿宋_GBK" w:hAnsi="Times New Roman" w:cs="方正仿宋_GBK"/>
          <w:spacing w:val="0"/>
          <w:szCs w:val="32"/>
        </w:rPr>
      </w:pPr>
      <w:r>
        <w:rPr>
          <w:rFonts w:ascii="Times New Roman" w:eastAsia="方正仿宋_GBK" w:hAnsi="Times New Roman" w:cs="方正仿宋_GBK" w:hint="eastAsia"/>
          <w:spacing w:val="0"/>
          <w:szCs w:val="32"/>
        </w:rPr>
        <w:t>2.</w:t>
      </w:r>
      <w:r>
        <w:rPr>
          <w:rFonts w:ascii="Times New Roman" w:eastAsia="方正仿宋_GBK" w:hAnsi="Times New Roman" w:cs="方正仿宋_GBK" w:hint="eastAsia"/>
          <w:spacing w:val="0"/>
          <w:szCs w:val="32"/>
        </w:rPr>
        <w:t>深入学习宣传民法典，重点学习宣传平等、自愿、公平、诚信等基本原则，以及坚持主体平等、保护财产权利、便利交易流转、追究侵权责任等基本要求和相关规定；</w:t>
      </w:r>
    </w:p>
    <w:p w:rsidR="000C21FC" w:rsidRDefault="00F91B5D">
      <w:pPr>
        <w:pStyle w:val="14"/>
        <w:spacing w:line="600" w:lineRule="exact"/>
        <w:ind w:firstLineChars="200" w:firstLine="640"/>
        <w:rPr>
          <w:rFonts w:ascii="Times New Roman" w:eastAsia="方正仿宋_GBK" w:hAnsi="Times New Roman" w:cs="方正仿宋_GBK"/>
          <w:spacing w:val="0"/>
          <w:szCs w:val="32"/>
        </w:rPr>
      </w:pPr>
      <w:r>
        <w:rPr>
          <w:rFonts w:ascii="Times New Roman" w:eastAsia="方正仿宋_GBK" w:hAnsi="Times New Roman" w:cs="方正仿宋_GBK" w:hint="eastAsia"/>
          <w:spacing w:val="0"/>
          <w:szCs w:val="32"/>
        </w:rPr>
        <w:lastRenderedPageBreak/>
        <w:t>3.</w:t>
      </w:r>
      <w:r>
        <w:rPr>
          <w:rFonts w:ascii="Times New Roman" w:eastAsia="方正仿宋_GBK" w:hAnsi="Times New Roman" w:cs="方正仿宋_GBK" w:hint="eastAsia"/>
          <w:spacing w:val="0"/>
          <w:szCs w:val="32"/>
        </w:rPr>
        <w:t>深入宣传优化营商环境、知识产权保护和科技创新、构建和谐劳动关系、中国企业“走出去”等与企业生产经营密切相关的法律法规。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黑体_GBK" w:hAnsi="Times New Roman" w:cs="方正黑体_GBK" w:hint="eastAsia"/>
          <w:color w:val="000000"/>
        </w:rPr>
        <w:t>三、活动时间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2025</w:t>
      </w:r>
      <w:r>
        <w:rPr>
          <w:rFonts w:ascii="Times New Roman" w:eastAsia="方正仿宋_GBK" w:hAnsi="Times New Roman" w:cs="方正仿宋_GBK" w:hint="eastAsia"/>
          <w:color w:val="000000"/>
        </w:rPr>
        <w:t>年</w:t>
      </w:r>
      <w:r>
        <w:rPr>
          <w:rFonts w:ascii="Times New Roman" w:eastAsia="方正仿宋_GBK" w:hAnsi="Times New Roman" w:cs="方正仿宋_GBK" w:hint="eastAsia"/>
          <w:color w:val="000000"/>
        </w:rPr>
        <w:t>5</w:t>
      </w:r>
      <w:r>
        <w:rPr>
          <w:rFonts w:ascii="Times New Roman" w:eastAsia="方正仿宋_GBK" w:hAnsi="Times New Roman" w:cs="方正仿宋_GBK" w:hint="eastAsia"/>
          <w:color w:val="000000"/>
        </w:rPr>
        <w:t>月</w:t>
      </w:r>
      <w:r>
        <w:rPr>
          <w:rFonts w:ascii="Times New Roman" w:eastAsia="方正仿宋_GBK" w:hAnsi="Times New Roman" w:cs="方正仿宋_GBK" w:hint="eastAsia"/>
          <w:color w:val="000000"/>
        </w:rPr>
        <w:t>1</w:t>
      </w:r>
      <w:r>
        <w:rPr>
          <w:rFonts w:ascii="Times New Roman" w:eastAsia="方正仿宋_GBK" w:hAnsi="Times New Roman" w:cs="方正仿宋_GBK" w:hint="eastAsia"/>
          <w:color w:val="000000"/>
        </w:rPr>
        <w:t>日－</w:t>
      </w:r>
      <w:r>
        <w:rPr>
          <w:rFonts w:ascii="Times New Roman" w:eastAsia="方正仿宋_GBK" w:hAnsi="Times New Roman" w:cs="方正仿宋_GBK" w:hint="eastAsia"/>
          <w:color w:val="000000"/>
        </w:rPr>
        <w:t>31</w:t>
      </w:r>
      <w:r>
        <w:rPr>
          <w:rFonts w:ascii="Times New Roman" w:eastAsia="方正仿宋_GBK" w:hAnsi="Times New Roman" w:cs="方正仿宋_GBK" w:hint="eastAsia"/>
          <w:color w:val="000000"/>
        </w:rPr>
        <w:t>日。各单位各部门从实际出发，可在时间上适当延展。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黑体_GBK" w:hAnsi="Times New Roman" w:cs="方正黑体_GBK" w:hint="eastAsia"/>
          <w:color w:val="000000"/>
        </w:rPr>
        <w:t>四、工作安排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color w:val="000000"/>
        </w:rPr>
      </w:pPr>
      <w:r>
        <w:rPr>
          <w:rFonts w:ascii="Times New Roman" w:eastAsia="方正楷体_GBK" w:hAnsi="Times New Roman" w:cs="方正楷体_GBK" w:hint="eastAsia"/>
          <w:color w:val="000000"/>
        </w:rPr>
        <w:t>（一）宣传月主场活动</w:t>
      </w:r>
    </w:p>
    <w:p w:rsidR="000C21FC" w:rsidRDefault="00F91B5D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全县“民法典宣传月”主场活动按照县、</w:t>
      </w:r>
      <w:r>
        <w:rPr>
          <w:rFonts w:ascii="Times New Roman" w:eastAsia="方正仿宋_GBK" w:hAnsi="Times New Roman" w:hint="eastAsia"/>
          <w:color w:val="000000"/>
        </w:rPr>
        <w:t>乡镇（街道）、村（社区）三个层级分别开展活动：</w:t>
      </w:r>
      <w:r>
        <w:rPr>
          <w:rFonts w:ascii="Times New Roman" w:eastAsia="方正仿宋_GBK" w:hAnsi="Times New Roman" w:hint="eastAsia"/>
          <w:bCs/>
          <w:color w:val="000000"/>
        </w:rPr>
        <w:t>一是</w:t>
      </w:r>
      <w:r>
        <w:rPr>
          <w:rFonts w:ascii="Times New Roman" w:eastAsia="方正仿宋_GBK" w:hAnsi="Times New Roman" w:hint="eastAsia"/>
          <w:color w:val="000000"/>
        </w:rPr>
        <w:t>在县城区主要人流聚集地或园区开展一场民法典主题宣传活动；</w:t>
      </w:r>
      <w:r>
        <w:rPr>
          <w:rFonts w:ascii="Times New Roman" w:eastAsia="方正仿宋_GBK" w:hAnsi="Times New Roman" w:hint="eastAsia"/>
          <w:bCs/>
          <w:color w:val="000000"/>
        </w:rPr>
        <w:t>二是</w:t>
      </w:r>
      <w:r>
        <w:rPr>
          <w:rFonts w:ascii="Times New Roman" w:eastAsia="方正仿宋_GBK" w:hAnsi="Times New Roman" w:hint="eastAsia"/>
          <w:color w:val="000000"/>
        </w:rPr>
        <w:t>在乡镇（街道）开展一次民法典主题的“法治赶场”活动；</w:t>
      </w:r>
      <w:r>
        <w:rPr>
          <w:rFonts w:ascii="Times New Roman" w:eastAsia="方正仿宋_GBK" w:hAnsi="Times New Roman" w:hint="eastAsia"/>
          <w:bCs/>
          <w:color w:val="000000"/>
        </w:rPr>
        <w:t>三是</w:t>
      </w:r>
      <w:r>
        <w:rPr>
          <w:rFonts w:ascii="Times New Roman" w:eastAsia="方正仿宋_GBK" w:hAnsi="Times New Roman" w:hint="eastAsia"/>
          <w:color w:val="000000"/>
        </w:rPr>
        <w:t>在村（社区）开展一次“民法典进村（社区）”活动。（</w:t>
      </w:r>
      <w:r>
        <w:rPr>
          <w:rFonts w:ascii="Times New Roman" w:eastAsia="方正楷体_GBK" w:hAnsi="Times New Roman" w:cs="方正仿宋_GBK" w:hint="eastAsia"/>
          <w:color w:val="000000"/>
        </w:rPr>
        <w:t>各乡镇、街道主办</w:t>
      </w:r>
      <w:r>
        <w:rPr>
          <w:rFonts w:ascii="Times New Roman" w:eastAsia="方正仿宋_GBK" w:hAnsi="Times New Roman" w:hint="eastAsia"/>
          <w:color w:val="000000"/>
        </w:rPr>
        <w:t>）</w:t>
      </w:r>
    </w:p>
    <w:p w:rsidR="000C21FC" w:rsidRDefault="00F91B5D">
      <w:pPr>
        <w:pStyle w:val="p0"/>
        <w:widowControl w:val="0"/>
        <w:spacing w:line="600" w:lineRule="exact"/>
        <w:ind w:firstLine="640"/>
        <w:rPr>
          <w:rFonts w:ascii="Times New Roman" w:eastAsia="方正楷体_GBK" w:hAnsi="Times New Roman"/>
          <w:color w:val="000000"/>
        </w:rPr>
      </w:pPr>
      <w:r>
        <w:rPr>
          <w:rFonts w:ascii="Times New Roman" w:eastAsia="方正楷体_GBK" w:hAnsi="Times New Roman" w:hint="eastAsia"/>
          <w:color w:val="000000"/>
        </w:rPr>
        <w:t>（二）开展系列社会宣传活动</w:t>
      </w:r>
    </w:p>
    <w:p w:rsidR="000C21FC" w:rsidRDefault="00F91B5D">
      <w:pPr>
        <w:pStyle w:val="p0"/>
        <w:widowControl w:val="0"/>
        <w:spacing w:line="600" w:lineRule="exact"/>
        <w:ind w:firstLine="640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 w:hint="eastAsia"/>
          <w:color w:val="000000"/>
        </w:rPr>
        <w:t>1.</w:t>
      </w:r>
      <w:r>
        <w:rPr>
          <w:rFonts w:ascii="Times New Roman" w:eastAsia="方正仿宋_GBK" w:hAnsi="Times New Roman" w:hint="eastAsia"/>
          <w:color w:val="000000"/>
        </w:rPr>
        <w:t>开展民法典法治文化产品推广活动。在宣传月期间，做好民法典宣传公益海报、横幅、标语的投放张贴工作，通过电视台，网络新媒体平台，全县各级各部门</w:t>
      </w:r>
      <w:r>
        <w:rPr>
          <w:rFonts w:ascii="Times New Roman" w:eastAsia="方正仿宋_GBK" w:hAnsi="Times New Roman" w:hint="eastAsia"/>
          <w:color w:val="000000"/>
        </w:rPr>
        <w:t>LED</w:t>
      </w:r>
      <w:r>
        <w:rPr>
          <w:rFonts w:ascii="Times New Roman" w:eastAsia="方正仿宋_GBK" w:hAnsi="Times New Roman" w:hint="eastAsia"/>
          <w:color w:val="000000"/>
        </w:rPr>
        <w:t>屏以及全县广场、公园、商圈、园区等公共区域</w:t>
      </w:r>
      <w:r>
        <w:rPr>
          <w:rFonts w:ascii="Times New Roman" w:eastAsia="方正仿宋_GBK" w:hAnsi="Times New Roman" w:hint="eastAsia"/>
          <w:color w:val="000000"/>
        </w:rPr>
        <w:t>LED</w:t>
      </w:r>
      <w:r>
        <w:rPr>
          <w:rFonts w:ascii="Times New Roman" w:eastAsia="方正仿宋_GBK" w:hAnsi="Times New Roman" w:hint="eastAsia"/>
          <w:color w:val="000000"/>
        </w:rPr>
        <w:t>屏滚动播出，确保覆盖全县交通枢纽、主要路口、商业街区、城市景观、建筑工地、园区等区域，以及一站式服务大厅和服务窗口。（</w:t>
      </w:r>
      <w:r>
        <w:rPr>
          <w:rFonts w:ascii="Times New Roman" w:eastAsia="方正楷体_GBK" w:hAnsi="Times New Roman" w:cs="方正仿宋_GBK" w:hint="eastAsia"/>
          <w:color w:val="000000"/>
          <w:kern w:val="2"/>
        </w:rPr>
        <w:t>县委宣传部、县司法局、县普法办、县住建委、县交通运输委、县文化旅游委主办，各相关</w:t>
      </w:r>
      <w:r>
        <w:rPr>
          <w:rFonts w:ascii="Times New Roman" w:eastAsia="方正楷体_GBK" w:hAnsi="Times New Roman" w:cs="方正仿宋_GBK" w:hint="eastAsia"/>
          <w:color w:val="000000"/>
          <w:kern w:val="2"/>
        </w:rPr>
        <w:lastRenderedPageBreak/>
        <w:t>部门协办</w:t>
      </w:r>
      <w:r>
        <w:rPr>
          <w:rFonts w:ascii="Times New Roman" w:eastAsia="方正仿宋_GBK" w:hAnsi="Times New Roman" w:hint="eastAsia"/>
          <w:color w:val="000000"/>
        </w:rPr>
        <w:t>）</w:t>
      </w:r>
    </w:p>
    <w:p w:rsidR="000C21FC" w:rsidRDefault="00F91B5D">
      <w:pPr>
        <w:pStyle w:val="p0"/>
        <w:widowControl w:val="0"/>
        <w:spacing w:line="600" w:lineRule="exact"/>
        <w:ind w:firstLine="640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 w:hint="eastAsia"/>
          <w:color w:val="000000"/>
        </w:rPr>
        <w:t>2.</w:t>
      </w:r>
      <w:r>
        <w:rPr>
          <w:rFonts w:ascii="Times New Roman" w:eastAsia="方正仿宋_GBK" w:hAnsi="Times New Roman" w:hint="eastAsia"/>
          <w:color w:val="000000"/>
        </w:rPr>
        <w:t>开展民法典知识线上答题活动。组织全县干部群众通过中国普法“一网两微一端”参加全国民法典知识竞答活动，带动全网开展融知识理念教育、趣味娱乐、参与互动等为一体的民法典主题网上普法活动（</w:t>
      </w:r>
      <w:r>
        <w:rPr>
          <w:rFonts w:ascii="Times New Roman" w:eastAsia="方正楷体_GBK" w:hAnsi="Times New Roman" w:cs="方正仿宋_GBK" w:hint="eastAsia"/>
          <w:color w:val="000000"/>
          <w:kern w:val="2"/>
        </w:rPr>
        <w:t>县普法办主办</w:t>
      </w:r>
      <w:r>
        <w:rPr>
          <w:rFonts w:ascii="Times New Roman" w:eastAsia="方正仿宋_GBK" w:hAnsi="Times New Roman" w:hint="eastAsia"/>
          <w:color w:val="000000"/>
        </w:rPr>
        <w:t>）</w:t>
      </w:r>
    </w:p>
    <w:p w:rsidR="000C21FC" w:rsidRDefault="00F91B5D">
      <w:pPr>
        <w:pStyle w:val="p0"/>
        <w:widowControl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3</w:t>
      </w:r>
      <w:r>
        <w:rPr>
          <w:rFonts w:ascii="Times New Roman" w:eastAsia="方正仿宋_GBK" w:hAnsi="Times New Roman" w:hint="eastAsia"/>
          <w:color w:val="000000"/>
        </w:rPr>
        <w:t>.</w:t>
      </w:r>
      <w:r>
        <w:rPr>
          <w:rFonts w:ascii="Times New Roman" w:eastAsia="方正仿宋_GBK" w:hAnsi="Times New Roman" w:hint="eastAsia"/>
          <w:color w:val="000000"/>
        </w:rPr>
        <w:t>开展普法阵地民法典主题宣传活动。在宣传月期间，利用全国和市级民主法治示范村（社区）、法治公园、法治街区、社区（乡村）“法律之家”、村（居）法治展馆等全县法治文化阵地，至少开展一次“民法典宣传月”主题宣传活动。（</w:t>
      </w:r>
      <w:r>
        <w:rPr>
          <w:rFonts w:ascii="Times New Roman" w:eastAsia="方正楷体_GBK" w:hAnsi="Times New Roman" w:cs="方正仿宋_GBK" w:hint="eastAsia"/>
          <w:color w:val="000000"/>
          <w:kern w:val="2"/>
        </w:rPr>
        <w:t>县司法局、县普法办主办，相关单位协办</w:t>
      </w:r>
      <w:r>
        <w:rPr>
          <w:rFonts w:ascii="Times New Roman" w:eastAsia="方正仿宋_GBK" w:hAnsi="Times New Roman" w:hint="eastAsia"/>
          <w:color w:val="000000"/>
        </w:rPr>
        <w:t>）</w:t>
      </w:r>
    </w:p>
    <w:p w:rsidR="000C21FC" w:rsidRDefault="00F91B5D">
      <w:pPr>
        <w:pStyle w:val="p0"/>
        <w:widowControl w:val="0"/>
        <w:spacing w:line="60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  <w:color w:val="000000"/>
        </w:rPr>
        <w:t>4.</w:t>
      </w:r>
      <w:r>
        <w:rPr>
          <w:rFonts w:ascii="Times New Roman" w:eastAsia="方正仿宋_GBK" w:hAnsi="Times New Roman" w:hint="eastAsia"/>
          <w:color w:val="000000"/>
        </w:rPr>
        <w:t>开展“送法进村社”志愿服务活动。将今年</w:t>
      </w:r>
      <w:r>
        <w:rPr>
          <w:rFonts w:ascii="Times New Roman" w:eastAsia="方正仿宋_GBK" w:hAnsi="Times New Roman" w:hint="eastAsia"/>
          <w:color w:val="000000"/>
        </w:rPr>
        <w:t>5</w:t>
      </w:r>
      <w:r>
        <w:rPr>
          <w:rFonts w:ascii="Times New Roman" w:eastAsia="方正仿宋_GBK" w:hAnsi="Times New Roman" w:hint="eastAsia"/>
          <w:color w:val="000000"/>
        </w:rPr>
        <w:t>月确定为</w:t>
      </w:r>
      <w:r>
        <w:rPr>
          <w:rFonts w:ascii="Times New Roman" w:eastAsia="方正仿宋_GBK" w:hAnsi="Times New Roman" w:cs="方正仿宋_GBK" w:hint="eastAsia"/>
          <w:color w:val="000000"/>
          <w:kern w:val="2"/>
        </w:rPr>
        <w:t>民法典</w:t>
      </w:r>
      <w:r>
        <w:rPr>
          <w:rFonts w:ascii="Times New Roman" w:eastAsia="方正仿宋_GBK" w:hAnsi="Times New Roman" w:hint="eastAsia"/>
          <w:color w:val="000000"/>
        </w:rPr>
        <w:t>主题宣讲志愿服务月，组织以律师、基层法律服务工作者、公证人员等专业法律人才为主的“讲法律”志愿服务队，深入全县各村（社区）集中开展</w:t>
      </w:r>
      <w:r>
        <w:rPr>
          <w:rFonts w:ascii="Times New Roman" w:eastAsia="方正仿宋_GBK" w:hAnsi="Times New Roman" w:hint="eastAsia"/>
          <w:color w:val="000000"/>
        </w:rPr>
        <w:t>5</w:t>
      </w:r>
      <w:r>
        <w:rPr>
          <w:rFonts w:ascii="Times New Roman" w:eastAsia="方正仿宋_GBK" w:hAnsi="Times New Roman" w:hint="eastAsia"/>
          <w:color w:val="000000"/>
        </w:rPr>
        <w:t>场“讲法律”志愿服务；组织村（居）法律顾问利用村民学校、市民讲堂、道德讲堂等阵地，为所服务的村（社区）至少开展一次集中宣传；组织全县乡村（社区）“法律明白人”通过上门入户、院坝会、茶话会等形式，利用街头巷尾</w:t>
      </w:r>
      <w:r>
        <w:rPr>
          <w:rFonts w:ascii="Times New Roman" w:eastAsia="方正仿宋_GBK" w:hAnsi="Times New Roman" w:hint="eastAsia"/>
        </w:rPr>
        <w:t>、家长里短的群众身边事开展微普法。（</w:t>
      </w:r>
      <w:r>
        <w:rPr>
          <w:rFonts w:ascii="Times New Roman" w:eastAsia="方正楷体_GBK" w:hAnsi="Times New Roman" w:cs="方正仿宋_GBK" w:hint="eastAsia"/>
          <w:kern w:val="2"/>
        </w:rPr>
        <w:t>县司法局、县普法办主办，各乡镇、街道协办</w:t>
      </w:r>
      <w:r>
        <w:rPr>
          <w:rFonts w:ascii="Times New Roman" w:eastAsia="方正仿宋_GBK" w:hAnsi="Times New Roman" w:hint="eastAsia"/>
        </w:rPr>
        <w:t>）</w:t>
      </w:r>
    </w:p>
    <w:p w:rsidR="000C21FC" w:rsidRDefault="00F91B5D">
      <w:pPr>
        <w:spacing w:line="600" w:lineRule="exact"/>
        <w:ind w:firstLine="631"/>
        <w:rPr>
          <w:rFonts w:ascii="Times New Roman" w:eastAsia="方正仿宋_GBK" w:hAnsi="Times New Roman" w:cs="方正仿宋_GBK"/>
        </w:rPr>
      </w:pPr>
      <w:r>
        <w:rPr>
          <w:rFonts w:ascii="Times New Roman" w:eastAsia="方正仿宋_GBK" w:hAnsi="Times New Roman" w:hint="eastAsia"/>
        </w:rPr>
        <w:t>5.</w:t>
      </w:r>
      <w:r>
        <w:rPr>
          <w:rFonts w:ascii="Times New Roman" w:eastAsia="方正仿宋_GBK" w:hAnsi="Times New Roman" w:hint="eastAsia"/>
        </w:rPr>
        <w:t>各单位各部门根据职能开展专题宣传活动。县人力社保局参加</w:t>
      </w:r>
      <w:r>
        <w:rPr>
          <w:rFonts w:ascii="Times New Roman" w:eastAsia="方正仿宋_GBK" w:hAnsi="Times New Roman" w:hint="eastAsia"/>
        </w:rPr>
        <w:t>2025</w:t>
      </w:r>
      <w:r>
        <w:rPr>
          <w:rFonts w:ascii="Times New Roman" w:eastAsia="方正仿宋_GBK" w:hAnsi="Times New Roman" w:hint="eastAsia"/>
        </w:rPr>
        <w:t>年人社法治知识竞赛暨全市人社系统窗口单位业务技</w:t>
      </w:r>
      <w:r>
        <w:rPr>
          <w:rFonts w:ascii="Times New Roman" w:eastAsia="方正仿宋_GBK" w:hAnsi="Times New Roman" w:hint="eastAsia"/>
        </w:rPr>
        <w:lastRenderedPageBreak/>
        <w:t>能练兵比武活动；县生态</w:t>
      </w:r>
      <w:r w:rsidR="00473B81">
        <w:rPr>
          <w:rFonts w:ascii="Times New Roman" w:eastAsia="方正仿宋_GBK" w:hAnsi="Times New Roman" w:hint="eastAsia"/>
        </w:rPr>
        <w:t>环境</w:t>
      </w:r>
      <w:r>
        <w:rPr>
          <w:rFonts w:ascii="Times New Roman" w:eastAsia="方正仿宋_GBK" w:hAnsi="Times New Roman" w:hint="eastAsia"/>
        </w:rPr>
        <w:t>局开展“发言人来了—环保微宣讲”进园区、进社区活动；县工商联举办全县清廉民企建设推进会；县</w:t>
      </w:r>
      <w:r>
        <w:rPr>
          <w:rFonts w:ascii="Times New Roman" w:eastAsia="方正仿宋_GBK" w:hAnsi="Times New Roman" w:cs="方正仿宋_GBK" w:hint="eastAsia"/>
        </w:rPr>
        <w:t>税务局开展民法典及惠企政策法规宣传网络直播；县律工委实施“律链百业”产业链</w:t>
      </w:r>
      <w:r>
        <w:rPr>
          <w:rFonts w:ascii="Times New Roman" w:eastAsia="方正仿宋_GBK" w:hAnsi="Times New Roman" w:cs="方正仿宋_GBK" w:hint="eastAsia"/>
        </w:rPr>
        <w:t>+</w:t>
      </w:r>
      <w:r>
        <w:rPr>
          <w:rFonts w:ascii="Times New Roman" w:eastAsia="方正仿宋_GBK" w:hAnsi="Times New Roman" w:cs="方正仿宋_GBK" w:hint="eastAsia"/>
        </w:rPr>
        <w:t>服务计划，开展“律企携手</w:t>
      </w:r>
      <w:r>
        <w:rPr>
          <w:rFonts w:ascii="Times New Roman" w:eastAsia="方正仿宋_GBK" w:hAnsi="Times New Roman" w:cs="方正仿宋_GBK" w:hint="eastAsia"/>
        </w:rPr>
        <w:t xml:space="preserve"> </w:t>
      </w:r>
      <w:r>
        <w:rPr>
          <w:rFonts w:ascii="Times New Roman" w:eastAsia="方正仿宋_GBK" w:hAnsi="Times New Roman" w:cs="方正仿宋_GBK" w:hint="eastAsia"/>
        </w:rPr>
        <w:t>法润渝商”专项服务活动。</w:t>
      </w:r>
      <w:r>
        <w:rPr>
          <w:rFonts w:ascii="Times New Roman" w:eastAsia="方正仿宋_GBK" w:hAnsi="Times New Roman" w:hint="eastAsia"/>
        </w:rPr>
        <w:t>其他县级部门按照“谁执法谁普法”普法责任制，组织开展各类民法典宣传活动。</w:t>
      </w:r>
      <w:r>
        <w:rPr>
          <w:rFonts w:ascii="Times New Roman" w:eastAsia="方正仿宋_GBK" w:hAnsi="Times New Roman" w:cs="方正仿宋_GBK" w:hint="eastAsia"/>
        </w:rPr>
        <w:t>（</w:t>
      </w:r>
      <w:r>
        <w:rPr>
          <w:rFonts w:ascii="Times New Roman" w:eastAsia="方正楷体_GBK" w:hAnsi="Times New Roman" w:cs="方正仿宋_GBK" w:hint="eastAsia"/>
        </w:rPr>
        <w:t>各相关部门主办</w:t>
      </w:r>
      <w:r>
        <w:rPr>
          <w:rFonts w:ascii="Times New Roman" w:eastAsia="方正仿宋_GBK" w:hAnsi="Times New Roman" w:cs="方正仿宋_GBK" w:hint="eastAsia"/>
        </w:rPr>
        <w:t>）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黑体_GBK" w:hAnsi="Times New Roman" w:cs="方正黑体_GBK" w:hint="eastAsia"/>
          <w:color w:val="000000"/>
        </w:rPr>
        <w:t>五、工作要求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楷体_GBK" w:hAnsi="Times New Roman" w:cs="方正楷体_GBK" w:hint="eastAsia"/>
          <w:bCs/>
          <w:color w:val="000000"/>
        </w:rPr>
        <w:t>（一）加强组织协调。</w:t>
      </w:r>
      <w:r>
        <w:rPr>
          <w:rFonts w:ascii="Times New Roman" w:eastAsia="方正仿宋_GBK" w:hAnsi="Times New Roman" w:hint="eastAsia"/>
          <w:color w:val="000000"/>
        </w:rPr>
        <w:t>各单位各部门</w:t>
      </w:r>
      <w:r>
        <w:rPr>
          <w:rFonts w:ascii="Times New Roman" w:eastAsia="方正仿宋_GBK" w:hAnsi="Times New Roman" w:cs="方正仿宋_GBK" w:hint="eastAsia"/>
          <w:color w:val="000000"/>
        </w:rPr>
        <w:t>要把组织实施好今年“民法典宣传月”活动作为重要任务，坚持党的全面领导，坚持和落实“两个毫不动摇”，确保正确政治方向和舆论导向。县委宣传部、司法行政部门要充分发挥牵头抓总作用，加强与行业主管部门的协调配合，把握活动重点内容和节奏，推动民法典普法各项工作落实落细。</w:t>
      </w:r>
    </w:p>
    <w:p w:rsidR="000C21FC" w:rsidRDefault="00F91B5D">
      <w:pPr>
        <w:pStyle w:val="14"/>
        <w:spacing w:line="600" w:lineRule="exact"/>
        <w:ind w:firstLineChars="200" w:firstLine="640"/>
        <w:rPr>
          <w:rFonts w:ascii="Times New Roman" w:eastAsia="方正仿宋_GBK" w:hAnsi="Times New Roman" w:cs="方正仿宋_GBK"/>
          <w:spacing w:val="0"/>
          <w:szCs w:val="32"/>
        </w:rPr>
      </w:pPr>
      <w:r>
        <w:rPr>
          <w:rFonts w:ascii="Times New Roman" w:eastAsia="方正楷体_GBK" w:hAnsi="Times New Roman" w:cs="方正楷体_GBK" w:hint="eastAsia"/>
          <w:bCs/>
          <w:spacing w:val="0"/>
          <w:szCs w:val="32"/>
        </w:rPr>
        <w:t>（二）落实工作责任。</w:t>
      </w:r>
      <w:r>
        <w:rPr>
          <w:rFonts w:ascii="Times New Roman" w:eastAsia="方正仿宋_GBK" w:hAnsi="Times New Roman" w:cs="方正仿宋_GBK" w:hint="eastAsia"/>
          <w:spacing w:val="0"/>
          <w:szCs w:val="32"/>
        </w:rPr>
        <w:t>县普法办将结合“八五”普法终期评估，把民法典学习宣传情况作为评估重要内容。各单位各部门要以高度的责任感使命感组织开展好“民法典宣传月”活动。要认真落实领导干部应知应会党内法规和国家法律清单制度、“谁执法谁普法”普法责任、媒体公益普法责任，发挥好各类行业协会、商会以及“法律明白人”、普法讲师团、普法志愿者等公益普法队伍作用，形成上下联动、广泛参与、共同行动的民法典普法工作格局。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楷体_GBK" w:hAnsi="Times New Roman" w:cs="方正楷体_GBK" w:hint="eastAsia"/>
          <w:bCs/>
          <w:color w:val="000000"/>
        </w:rPr>
        <w:lastRenderedPageBreak/>
        <w:t>（三）增强宣传实效。</w:t>
      </w:r>
      <w:r>
        <w:rPr>
          <w:rFonts w:ascii="Times New Roman" w:eastAsia="方正仿宋_GBK" w:hAnsi="Times New Roman" w:cs="方正仿宋_GBK" w:hint="eastAsia"/>
          <w:color w:val="000000"/>
        </w:rPr>
        <w:t>各单位各部门要坚持“小切口、大主题”，围绕企业实际需求，精心组织安排有特色、接地气的宣传活动。坚持传统方式与现代化手段相结合，加强以案普法，加强人工智能、大数据、短视频等新技术新媒体的运用，不断提升宣传的互动性、精准性和有效性。坚决反对形式主义、官僚主义，坚持在用心用情服务企业中开展法治宣传，不干扰企业正常生产经营秩序，不给企业和基层增加负担。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color w:val="000000"/>
        </w:rPr>
      </w:pPr>
      <w:r>
        <w:rPr>
          <w:rFonts w:ascii="Times New Roman" w:eastAsia="方正黑体_GBK" w:hAnsi="Times New Roman" w:cs="方正黑体_GBK" w:hint="eastAsia"/>
          <w:color w:val="000000"/>
        </w:rPr>
        <w:t>六、加强信息报送</w:t>
      </w:r>
    </w:p>
    <w:p w:rsidR="000C21FC" w:rsidRDefault="00F91B5D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各单位各部门请于</w:t>
      </w:r>
      <w:r>
        <w:rPr>
          <w:rFonts w:ascii="Times New Roman" w:eastAsia="方正仿宋_GBK" w:hAnsi="Times New Roman" w:cs="方正仿宋_GBK" w:hint="eastAsia"/>
          <w:color w:val="000000"/>
        </w:rPr>
        <w:t>5</w:t>
      </w:r>
      <w:r>
        <w:rPr>
          <w:rFonts w:ascii="Times New Roman" w:eastAsia="方正仿宋_GBK" w:hAnsi="Times New Roman" w:cs="方正仿宋_GBK" w:hint="eastAsia"/>
          <w:color w:val="000000"/>
        </w:rPr>
        <w:t>月</w:t>
      </w:r>
      <w:r>
        <w:rPr>
          <w:rFonts w:ascii="Times New Roman" w:eastAsia="方正仿宋_GBK" w:hAnsi="Times New Roman" w:cs="方正仿宋_GBK" w:hint="eastAsia"/>
          <w:color w:val="000000"/>
        </w:rPr>
        <w:t>26</w:t>
      </w:r>
      <w:r>
        <w:rPr>
          <w:rFonts w:ascii="Times New Roman" w:eastAsia="方正仿宋_GBK" w:hAnsi="Times New Roman" w:cs="方正仿宋_GBK" w:hint="eastAsia"/>
          <w:color w:val="000000"/>
        </w:rPr>
        <w:t>日前将民法典宣传月暨“渝尚法·赋能强企”活动开展情况报送县普法办。联系人：杨君燕，联系电话：</w:t>
      </w:r>
      <w:r>
        <w:rPr>
          <w:rFonts w:ascii="Times New Roman" w:eastAsia="方正仿宋_GBK" w:hAnsi="Times New Roman" w:cs="方正仿宋_GBK" w:hint="eastAsia"/>
          <w:color w:val="000000"/>
        </w:rPr>
        <w:t>57682077</w:t>
      </w:r>
      <w:r>
        <w:rPr>
          <w:rFonts w:ascii="Times New Roman" w:eastAsia="方正仿宋_GBK" w:hAnsi="Times New Roman" w:cs="方正仿宋_GBK" w:hint="eastAsia"/>
          <w:color w:val="000000"/>
        </w:rPr>
        <w:t>，电子邮箱：</w:t>
      </w:r>
      <w:r>
        <w:rPr>
          <w:rFonts w:ascii="Times New Roman" w:eastAsia="方正仿宋_GBK" w:hAnsi="Times New Roman" w:cs="方正仿宋_GBK" w:hint="eastAsia"/>
          <w:color w:val="000000"/>
        </w:rPr>
        <w:t>603182000@qq.com</w:t>
      </w:r>
      <w:r>
        <w:rPr>
          <w:rFonts w:ascii="Times New Roman" w:eastAsia="方正仿宋_GBK" w:hAnsi="Times New Roman" w:cs="方正仿宋_GBK" w:hint="eastAsia"/>
          <w:color w:val="000000"/>
        </w:rPr>
        <w:t>。</w:t>
      </w: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0C21FC">
      <w:pPr>
        <w:pStyle w:val="107"/>
        <w:rPr>
          <w:rFonts w:ascii="Times New Roman" w:eastAsia="方正楷体_GBK" w:hAnsi="Times New Roman"/>
          <w:b/>
          <w:color w:val="000000"/>
          <w:sz w:val="28"/>
          <w:szCs w:val="28"/>
          <w:lang w:val="zh-CN"/>
        </w:rPr>
      </w:pPr>
    </w:p>
    <w:p w:rsidR="000C21FC" w:rsidRDefault="00F91B5D">
      <w:pPr>
        <w:pBdr>
          <w:top w:val="single" w:sz="6" w:space="1" w:color="auto"/>
          <w:bottom w:val="single" w:sz="6" w:space="1" w:color="auto"/>
        </w:pBdr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eastAsia="方正仿宋_GBK" w:hAnsi="Times New Roman"/>
          <w:sz w:val="28"/>
          <w:szCs w:val="28"/>
        </w:rPr>
        <w:t>巫山县普法工作办公室</w:t>
      </w:r>
      <w:r>
        <w:rPr>
          <w:rFonts w:ascii="Times New Roman" w:eastAsia="方正仿宋_GBK" w:hAnsi="Times New Roman"/>
          <w:sz w:val="28"/>
          <w:szCs w:val="28"/>
        </w:rPr>
        <w:t xml:space="preserve"> 202</w:t>
      </w:r>
      <w:r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12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sectPr w:rsidR="000C21FC" w:rsidSect="000C21FC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68" w:rsidRDefault="00442168" w:rsidP="000C21FC">
      <w:r>
        <w:separator/>
      </w:r>
    </w:p>
  </w:endnote>
  <w:endnote w:type="continuationSeparator" w:id="1">
    <w:p w:rsidR="00442168" w:rsidRDefault="00442168" w:rsidP="000C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FC" w:rsidRDefault="0042329D">
    <w:pPr>
      <w:pStyle w:val="a6"/>
      <w:rPr>
        <w:rFonts w:ascii="宋体" w:hAnsi="宋体" w:cs="宋体"/>
        <w:sz w:val="28"/>
        <w:szCs w:val="28"/>
      </w:rPr>
    </w:pPr>
    <w:r w:rsidRPr="0042329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C21FC" w:rsidRDefault="00F91B5D">
                <w:pPr>
                  <w:pStyle w:val="a6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42329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>PAGE   \* MERGEFORMAT</w:instrText>
                </w:r>
                <w:r w:rsidR="0042329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73B81" w:rsidRPr="00473B81">
                  <w:rPr>
                    <w:rFonts w:ascii="宋体" w:hAnsi="宋体"/>
                    <w:noProof/>
                    <w:sz w:val="28"/>
                    <w:szCs w:val="28"/>
                  </w:rPr>
                  <w:t>6</w:t>
                </w:r>
                <w:r w:rsidR="0042329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68" w:rsidRDefault="00442168" w:rsidP="000C21FC">
      <w:r>
        <w:separator/>
      </w:r>
    </w:p>
  </w:footnote>
  <w:footnote w:type="continuationSeparator" w:id="1">
    <w:p w:rsidR="00442168" w:rsidRDefault="00442168" w:rsidP="000C2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FC" w:rsidRDefault="000C21FC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5YTc4MmZmNmQ2ZjQ5YjIzMThhNmNkMDA5Nzg2ZjMifQ=="/>
  </w:docVars>
  <w:rsids>
    <w:rsidRoot w:val="69E13369"/>
    <w:rsid w:val="000C21FC"/>
    <w:rsid w:val="00363EA4"/>
    <w:rsid w:val="0042329D"/>
    <w:rsid w:val="00442168"/>
    <w:rsid w:val="00473B81"/>
    <w:rsid w:val="00BB2ED1"/>
    <w:rsid w:val="00C90813"/>
    <w:rsid w:val="00F91B5D"/>
    <w:rsid w:val="069D68EE"/>
    <w:rsid w:val="08545E09"/>
    <w:rsid w:val="0DD96B59"/>
    <w:rsid w:val="11337709"/>
    <w:rsid w:val="135B018A"/>
    <w:rsid w:val="137B31FD"/>
    <w:rsid w:val="15080033"/>
    <w:rsid w:val="161A0776"/>
    <w:rsid w:val="17262EE6"/>
    <w:rsid w:val="17951472"/>
    <w:rsid w:val="1D1E02E4"/>
    <w:rsid w:val="1DB41BA8"/>
    <w:rsid w:val="200973F5"/>
    <w:rsid w:val="226C05B8"/>
    <w:rsid w:val="295122C2"/>
    <w:rsid w:val="2AF315CA"/>
    <w:rsid w:val="2E0B2E11"/>
    <w:rsid w:val="2E4E66FB"/>
    <w:rsid w:val="30D94277"/>
    <w:rsid w:val="3493401A"/>
    <w:rsid w:val="373034A5"/>
    <w:rsid w:val="39E714BC"/>
    <w:rsid w:val="482D2F06"/>
    <w:rsid w:val="48A14ED3"/>
    <w:rsid w:val="4AB167FE"/>
    <w:rsid w:val="4B5133C7"/>
    <w:rsid w:val="4E3326E3"/>
    <w:rsid w:val="5A7B5D67"/>
    <w:rsid w:val="5E5F42A9"/>
    <w:rsid w:val="626A61BC"/>
    <w:rsid w:val="63B24172"/>
    <w:rsid w:val="66F10A4A"/>
    <w:rsid w:val="69D47B62"/>
    <w:rsid w:val="69E13369"/>
    <w:rsid w:val="6B8D156C"/>
    <w:rsid w:val="6F4E2480"/>
    <w:rsid w:val="6F8951ED"/>
    <w:rsid w:val="739836BC"/>
    <w:rsid w:val="744C25BB"/>
    <w:rsid w:val="7692616C"/>
    <w:rsid w:val="7DAB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C21FC"/>
    <w:pPr>
      <w:widowControl w:val="0"/>
      <w:jc w:val="both"/>
    </w:pPr>
    <w:rPr>
      <w:rFonts w:ascii="Calibri" w:hAnsi="Calibri"/>
      <w:kern w:val="2"/>
      <w:sz w:val="32"/>
      <w:szCs w:val="32"/>
    </w:rPr>
  </w:style>
  <w:style w:type="paragraph" w:styleId="10">
    <w:name w:val="heading 1"/>
    <w:basedOn w:val="a"/>
    <w:next w:val="a"/>
    <w:qFormat/>
    <w:rsid w:val="000C21FC"/>
    <w:pPr>
      <w:keepNext/>
      <w:keepLines/>
      <w:spacing w:line="576" w:lineRule="auto"/>
      <w:jc w:val="left"/>
      <w:outlineLvl w:val="0"/>
    </w:pPr>
    <w:rPr>
      <w:rFonts w:ascii="Times New Roman" w:hAnsi="Times New Roman"/>
      <w:b/>
      <w:kern w:val="4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0C21FC"/>
    <w:rPr>
      <w:rFonts w:ascii="宋体" w:hAnsi="Courier New" w:cs="Courier New"/>
      <w:color w:val="000000"/>
      <w:spacing w:val="20"/>
      <w:szCs w:val="21"/>
    </w:rPr>
  </w:style>
  <w:style w:type="paragraph" w:styleId="a3">
    <w:name w:val="Body Text"/>
    <w:basedOn w:val="a"/>
    <w:next w:val="a"/>
    <w:uiPriority w:val="99"/>
    <w:qFormat/>
    <w:rsid w:val="000C21FC"/>
    <w:pPr>
      <w:spacing w:after="120"/>
    </w:pPr>
  </w:style>
  <w:style w:type="paragraph" w:styleId="a4">
    <w:name w:val="Body Text Indent"/>
    <w:basedOn w:val="a"/>
    <w:qFormat/>
    <w:rsid w:val="000C21FC"/>
    <w:pPr>
      <w:ind w:left="640"/>
    </w:pPr>
    <w:rPr>
      <w:rFonts w:ascii="仿宋_GB2312" w:eastAsia="仿宋_GB2312" w:hAnsi="Helvetica" w:cs="Helvetica"/>
      <w:szCs w:val="20"/>
    </w:rPr>
  </w:style>
  <w:style w:type="paragraph" w:styleId="3">
    <w:name w:val="toc 3"/>
    <w:basedOn w:val="a"/>
    <w:next w:val="a"/>
    <w:qFormat/>
    <w:rsid w:val="000C21FC"/>
    <w:pPr>
      <w:ind w:left="420"/>
    </w:pPr>
    <w:rPr>
      <w:rFonts w:ascii="等线" w:eastAsia="等线" w:hAnsi="等线"/>
      <w:b/>
      <w:sz w:val="30"/>
      <w:szCs w:val="30"/>
    </w:rPr>
  </w:style>
  <w:style w:type="paragraph" w:styleId="a5">
    <w:name w:val="Plain Text"/>
    <w:basedOn w:val="a"/>
    <w:unhideWhenUsed/>
    <w:qFormat/>
    <w:rsid w:val="000C21FC"/>
    <w:rPr>
      <w:rFonts w:ascii="宋体" w:hAnsi="Courier New" w:hint="eastAsia"/>
      <w:color w:val="000000"/>
      <w:spacing w:val="20"/>
      <w:sz w:val="21"/>
    </w:rPr>
  </w:style>
  <w:style w:type="paragraph" w:styleId="a6">
    <w:name w:val="footer"/>
    <w:basedOn w:val="a"/>
    <w:qFormat/>
    <w:rsid w:val="000C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C21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0C21FC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rsid w:val="000C21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0C21FC"/>
    <w:pPr>
      <w:widowControl/>
      <w:spacing w:line="240" w:lineRule="exact"/>
      <w:jc w:val="left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a">
    <w:name w:val="Strong"/>
    <w:basedOn w:val="a0"/>
    <w:qFormat/>
    <w:rsid w:val="000C21FC"/>
    <w:rPr>
      <w:rFonts w:cs="Times New Roman"/>
      <w:b/>
      <w:bCs/>
    </w:rPr>
  </w:style>
  <w:style w:type="character" w:styleId="ab">
    <w:name w:val="Hyperlink"/>
    <w:basedOn w:val="a0"/>
    <w:qFormat/>
    <w:rsid w:val="000C21FC"/>
    <w:rPr>
      <w:color w:val="0000FF"/>
      <w:u w:val="single"/>
    </w:rPr>
  </w:style>
  <w:style w:type="paragraph" w:customStyle="1" w:styleId="Char">
    <w:name w:val="Char"/>
    <w:basedOn w:val="a"/>
    <w:qFormat/>
    <w:rsid w:val="000C21FC"/>
    <w:rPr>
      <w:rFonts w:ascii="Times New Roman" w:hAnsi="Times New Roman"/>
      <w:sz w:val="21"/>
      <w:szCs w:val="20"/>
    </w:rPr>
  </w:style>
  <w:style w:type="paragraph" w:customStyle="1" w:styleId="107">
    <w:name w:val="样式 10 磅7"/>
    <w:qFormat/>
    <w:rsid w:val="000C21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lainText">
    <w:name w:val="PlainText"/>
    <w:basedOn w:val="a"/>
    <w:qFormat/>
    <w:rsid w:val="000C21FC"/>
    <w:pPr>
      <w:textAlignment w:val="baseline"/>
    </w:pPr>
    <w:rPr>
      <w:rFonts w:ascii="宋体" w:hAnsi="Courier New"/>
      <w:sz w:val="21"/>
      <w:szCs w:val="24"/>
    </w:rPr>
  </w:style>
  <w:style w:type="paragraph" w:customStyle="1" w:styleId="Style10">
    <w:name w:val="_Style 10"/>
    <w:basedOn w:val="a"/>
    <w:next w:val="a"/>
    <w:qFormat/>
    <w:rsid w:val="000C21FC"/>
    <w:pPr>
      <w:ind w:left="420"/>
    </w:pPr>
    <w:rPr>
      <w:rFonts w:ascii="等线" w:eastAsia="等线" w:hAnsi="等线"/>
      <w:b/>
      <w:sz w:val="30"/>
      <w:szCs w:val="30"/>
    </w:rPr>
  </w:style>
  <w:style w:type="paragraph" w:customStyle="1" w:styleId="p0">
    <w:name w:val="p0"/>
    <w:basedOn w:val="a"/>
    <w:qFormat/>
    <w:rsid w:val="000C21FC"/>
    <w:pPr>
      <w:widowControl/>
    </w:pPr>
    <w:rPr>
      <w:rFonts w:cs="宋体"/>
      <w:kern w:val="0"/>
    </w:rPr>
  </w:style>
  <w:style w:type="paragraph" w:customStyle="1" w:styleId="11">
    <w:name w:val="列出段落1"/>
    <w:basedOn w:val="a"/>
    <w:uiPriority w:val="34"/>
    <w:qFormat/>
    <w:rsid w:val="000C21FC"/>
    <w:pPr>
      <w:ind w:firstLineChars="200" w:firstLine="420"/>
    </w:pPr>
  </w:style>
  <w:style w:type="paragraph" w:customStyle="1" w:styleId="12">
    <w:name w:val="日期1"/>
    <w:basedOn w:val="a"/>
    <w:next w:val="a"/>
    <w:qFormat/>
    <w:rsid w:val="000C21FC"/>
    <w:rPr>
      <w:kern w:val="0"/>
      <w:sz w:val="24"/>
    </w:rPr>
  </w:style>
  <w:style w:type="paragraph" w:customStyle="1" w:styleId="13">
    <w:name w:val="正文文本缩进1"/>
    <w:basedOn w:val="a"/>
    <w:qFormat/>
    <w:rsid w:val="000C21FC"/>
    <w:pPr>
      <w:ind w:left="640"/>
    </w:pPr>
    <w:rPr>
      <w:kern w:val="0"/>
      <w:sz w:val="24"/>
    </w:rPr>
  </w:style>
  <w:style w:type="paragraph" w:customStyle="1" w:styleId="14">
    <w:name w:val="纯文本1"/>
    <w:basedOn w:val="a"/>
    <w:qFormat/>
    <w:rsid w:val="000C21FC"/>
    <w:rPr>
      <w:rFonts w:ascii="宋体" w:hAnsi="Courier New" w:cs="Courier New"/>
      <w:color w:val="000000"/>
      <w:spacing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司法局管理员</cp:lastModifiedBy>
  <cp:revision>5</cp:revision>
  <cp:lastPrinted>2024-05-07T07:57:00Z</cp:lastPrinted>
  <dcterms:created xsi:type="dcterms:W3CDTF">2024-05-07T01:06:00Z</dcterms:created>
  <dcterms:modified xsi:type="dcterms:W3CDTF">2025-05-29T00:56:00Z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80E49DDFC0064610BD6B4AD138E9C79B</vt:lpwstr>
  </property>
</Properties>
</file>