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14" w:rsidRDefault="00DD3949" w:rsidP="001A7B14">
      <w:pPr>
        <w:pStyle w:val="a6"/>
        <w:spacing w:before="0" w:beforeAutospacing="0" w:after="0" w:afterAutospacing="0" w:line="560" w:lineRule="exact"/>
        <w:jc w:val="center"/>
        <w:rPr>
          <w:rFonts w:ascii="Times New Roman" w:eastAsia="方正小标宋_GBK" w:hAnsi="Times New Roman" w:hint="default"/>
          <w:sz w:val="44"/>
          <w:szCs w:val="44"/>
        </w:rPr>
      </w:pPr>
      <w:r>
        <w:rPr>
          <w:rFonts w:ascii="Times New Roman" w:eastAsia="方正小标宋_GBK" w:hAnsi="Times New Roman" w:hint="default"/>
          <w:sz w:val="44"/>
          <w:szCs w:val="44"/>
        </w:rPr>
        <w:t>巫山县龙溪镇人民政府（本级）</w:t>
      </w:r>
    </w:p>
    <w:p w:rsidR="001E5750" w:rsidRPr="001A7B14" w:rsidRDefault="00DD3949" w:rsidP="001A7B14">
      <w:pPr>
        <w:pStyle w:val="a6"/>
        <w:spacing w:before="0" w:beforeAutospacing="0" w:after="0" w:afterAutospacing="0" w:line="560" w:lineRule="exact"/>
        <w:jc w:val="center"/>
        <w:rPr>
          <w:rFonts w:ascii="Times New Roman" w:eastAsia="方正小标宋_GBK" w:hAnsi="Times New Roman" w:hint="default"/>
          <w:sz w:val="44"/>
          <w:szCs w:val="44"/>
        </w:rPr>
      </w:pPr>
      <w:r>
        <w:rPr>
          <w:rFonts w:ascii="Times New Roman" w:eastAsia="方正小标宋_GBK" w:hAnsi="Times New Roman" w:hint="default"/>
          <w:sz w:val="44"/>
          <w:szCs w:val="44"/>
          <w:shd w:val="clear" w:color="auto" w:fill="FFFFFF"/>
        </w:rPr>
        <w:t>2023</w:t>
      </w:r>
      <w:r>
        <w:rPr>
          <w:rFonts w:ascii="Times New Roman" w:eastAsia="方正小标宋_GBK" w:hAnsi="Times New Roman" w:hint="default"/>
          <w:sz w:val="44"/>
          <w:szCs w:val="44"/>
          <w:shd w:val="clear" w:color="auto" w:fill="FFFFFF"/>
        </w:rPr>
        <w:t>年度决算公开说明</w:t>
      </w:r>
    </w:p>
    <w:p w:rsidR="001A7B14" w:rsidRDefault="001A7B14">
      <w:pPr>
        <w:pStyle w:val="a6"/>
        <w:spacing w:before="0" w:beforeAutospacing="0" w:after="0" w:afterAutospacing="0" w:line="560" w:lineRule="exact"/>
        <w:ind w:firstLineChars="200" w:firstLine="643"/>
        <w:rPr>
          <w:rFonts w:ascii="Times New Roman" w:eastAsia="黑体" w:hAnsi="Times New Roman" w:hint="default"/>
          <w:b/>
          <w:bCs/>
          <w:sz w:val="32"/>
          <w:szCs w:val="32"/>
        </w:rPr>
      </w:pPr>
    </w:p>
    <w:p w:rsidR="001E5750" w:rsidRDefault="00DD3949">
      <w:pPr>
        <w:pStyle w:val="a6"/>
        <w:spacing w:before="0" w:beforeAutospacing="0" w:after="0" w:afterAutospacing="0" w:line="560" w:lineRule="exact"/>
        <w:ind w:firstLineChars="200" w:firstLine="643"/>
        <w:rPr>
          <w:rFonts w:ascii="Times New Roman" w:eastAsia="黑体" w:hAnsi="Times New Roman" w:hint="default"/>
          <w:b/>
          <w:bCs/>
          <w:sz w:val="32"/>
          <w:szCs w:val="32"/>
        </w:rPr>
      </w:pPr>
      <w:r>
        <w:rPr>
          <w:rFonts w:ascii="Times New Roman" w:eastAsia="黑体" w:hAnsi="Times New Roman" w:hint="default"/>
          <w:b/>
          <w:bCs/>
          <w:sz w:val="32"/>
          <w:szCs w:val="32"/>
        </w:rPr>
        <w:t>一、单位基本情况</w:t>
      </w:r>
    </w:p>
    <w:p w:rsidR="001E5750" w:rsidRDefault="00DD394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（一）职能职责</w:t>
      </w:r>
    </w:p>
    <w:p w:rsidR="001E5750" w:rsidRDefault="00DD3949">
      <w:pPr>
        <w:widowControl w:val="0"/>
        <w:autoSpaceDE w:val="0"/>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1</w:t>
      </w:r>
      <w:r>
        <w:rPr>
          <w:rFonts w:ascii="Times New Roman" w:eastAsia="方正仿宋_GBK" w:hAnsi="Times New Roman"/>
          <w:sz w:val="32"/>
          <w:szCs w:val="32"/>
        </w:rPr>
        <w:t>.</w:t>
      </w:r>
      <w:r>
        <w:rPr>
          <w:rFonts w:ascii="Times New Roman" w:eastAsia="方正仿宋_GBK" w:hAnsi="Times New Roman" w:hint="default"/>
          <w:sz w:val="32"/>
          <w:szCs w:val="32"/>
        </w:rPr>
        <w:t>执行上级国家行政机关的决定、命令和国家制定的法令、法规，执行本级人民代表大会的各项决议，并报告执行决议、决定和命令；</w:t>
      </w:r>
    </w:p>
    <w:p w:rsidR="001E5750" w:rsidRDefault="00DD3949">
      <w:pPr>
        <w:widowControl w:val="0"/>
        <w:autoSpaceDE w:val="0"/>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2</w:t>
      </w:r>
      <w:r>
        <w:rPr>
          <w:rFonts w:ascii="Times New Roman" w:eastAsia="方正仿宋_GBK" w:hAnsi="Times New Roman"/>
          <w:sz w:val="32"/>
          <w:szCs w:val="32"/>
        </w:rPr>
        <w:t>.</w:t>
      </w:r>
      <w:r>
        <w:rPr>
          <w:rFonts w:ascii="Times New Roman" w:eastAsia="方正仿宋_GBK" w:hAnsi="Times New Roman" w:hint="default"/>
          <w:sz w:val="32"/>
          <w:szCs w:val="32"/>
        </w:rPr>
        <w:t>制定并落实本行政区域的经济计划和措施，促进产业调整及其他经济保持平衡协调发展；</w:t>
      </w:r>
    </w:p>
    <w:p w:rsidR="001E5750" w:rsidRDefault="00DD3949">
      <w:pPr>
        <w:widowControl w:val="0"/>
        <w:autoSpaceDE w:val="0"/>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3</w:t>
      </w:r>
      <w:r>
        <w:rPr>
          <w:rFonts w:ascii="Times New Roman" w:eastAsia="方正仿宋_GBK" w:hAnsi="Times New Roman"/>
          <w:sz w:val="32"/>
          <w:szCs w:val="32"/>
        </w:rPr>
        <w:t>.</w:t>
      </w:r>
      <w:r>
        <w:rPr>
          <w:rFonts w:ascii="Times New Roman" w:eastAsia="方正仿宋_GBK" w:hAnsi="Times New Roman" w:hint="default"/>
          <w:sz w:val="32"/>
          <w:szCs w:val="32"/>
        </w:rPr>
        <w:t>加强镇级财政的监督和管理，按计划组织、管理镇财政收入和支出；</w:t>
      </w:r>
    </w:p>
    <w:p w:rsidR="001E5750" w:rsidRDefault="00DD3949">
      <w:pPr>
        <w:widowControl w:val="0"/>
        <w:autoSpaceDE w:val="0"/>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4</w:t>
      </w:r>
      <w:r>
        <w:rPr>
          <w:rFonts w:ascii="Times New Roman" w:eastAsia="方正仿宋_GBK" w:hAnsi="Times New Roman"/>
          <w:sz w:val="32"/>
          <w:szCs w:val="32"/>
        </w:rPr>
        <w:t>.</w:t>
      </w:r>
      <w:r>
        <w:rPr>
          <w:rFonts w:ascii="Times New Roman" w:eastAsia="方正仿宋_GBK" w:hAnsi="Times New Roman" w:hint="default"/>
          <w:sz w:val="32"/>
          <w:szCs w:val="32"/>
        </w:rPr>
        <w:t>制定和组织实施镇村建设规划，加强公用、市政设施、水利建设和管理以及房屋土地管理和环境综合整治工作，保护和改善生活环境和生态环境；</w:t>
      </w:r>
    </w:p>
    <w:p w:rsidR="001E5750" w:rsidRDefault="00DD394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5</w:t>
      </w:r>
      <w:r>
        <w:rPr>
          <w:rFonts w:ascii="Times New Roman" w:eastAsia="方正仿宋_GBK" w:hAnsi="Times New Roman"/>
          <w:sz w:val="32"/>
          <w:szCs w:val="32"/>
        </w:rPr>
        <w:t>.</w:t>
      </w:r>
      <w:r>
        <w:rPr>
          <w:rFonts w:ascii="Times New Roman" w:eastAsia="方正仿宋_GBK" w:hAnsi="Times New Roman" w:hint="default"/>
          <w:sz w:val="32"/>
          <w:szCs w:val="32"/>
        </w:rPr>
        <w:t>承办县人民政府交办的其他事项。</w:t>
      </w:r>
    </w:p>
    <w:p w:rsidR="001E5750" w:rsidRDefault="00DD394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（二）机构设置</w:t>
      </w:r>
    </w:p>
    <w:p w:rsidR="001E5750" w:rsidRDefault="00DD3949">
      <w:pPr>
        <w:pStyle w:val="Char0"/>
        <w:autoSpaceDE w:val="0"/>
        <w:spacing w:before="0" w:beforeAutospacing="0" w:after="0" w:afterAutospacing="0"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龙溪镇人民政府共设置党政办公室、党群工作办公室、经济发展办公室、民政和社会事务办公室、平安建设办公室、规划建设管理环保办公室、财政办公室、综合行政执法办公室</w:t>
      </w:r>
      <w:r>
        <w:rPr>
          <w:rFonts w:ascii="Times New Roman" w:eastAsia="方正仿宋_GBK" w:hAnsi="Times New Roman"/>
          <w:sz w:val="32"/>
          <w:szCs w:val="32"/>
        </w:rPr>
        <w:t>8</w:t>
      </w:r>
      <w:r>
        <w:rPr>
          <w:rFonts w:ascii="Times New Roman" w:eastAsia="方正仿宋_GBK" w:hAnsi="Times New Roman"/>
          <w:sz w:val="32"/>
          <w:szCs w:val="32"/>
        </w:rPr>
        <w:t>个综合办事机构。龙溪镇人民政府共核定行政编制</w:t>
      </w:r>
      <w:r>
        <w:rPr>
          <w:rFonts w:ascii="Times New Roman" w:eastAsia="方正仿宋_GBK" w:hAnsi="Times New Roman"/>
          <w:sz w:val="32"/>
          <w:szCs w:val="32"/>
        </w:rPr>
        <w:t>33</w:t>
      </w:r>
      <w:r>
        <w:rPr>
          <w:rFonts w:ascii="Times New Roman" w:eastAsia="方正仿宋_GBK" w:hAnsi="Times New Roman"/>
          <w:sz w:val="32"/>
          <w:szCs w:val="32"/>
        </w:rPr>
        <w:t>名，现在编在岗</w:t>
      </w:r>
      <w:r>
        <w:rPr>
          <w:rFonts w:ascii="Times New Roman" w:eastAsia="方正仿宋_GBK" w:hAnsi="Times New Roman"/>
          <w:sz w:val="32"/>
          <w:szCs w:val="32"/>
        </w:rPr>
        <w:t>27</w:t>
      </w:r>
      <w:r>
        <w:rPr>
          <w:rFonts w:ascii="Times New Roman" w:eastAsia="方正仿宋_GBK" w:hAnsi="Times New Roman"/>
          <w:sz w:val="32"/>
          <w:szCs w:val="32"/>
        </w:rPr>
        <w:t>人。</w:t>
      </w:r>
    </w:p>
    <w:p w:rsidR="001E5750" w:rsidRDefault="00DD3949">
      <w:pPr>
        <w:pStyle w:val="Char0"/>
        <w:autoSpaceDE w:val="0"/>
        <w:spacing w:before="0" w:beforeAutospacing="0" w:after="0" w:afterAutospacing="0" w:line="560" w:lineRule="exact"/>
        <w:ind w:firstLineChars="200" w:firstLine="643"/>
        <w:rPr>
          <w:rStyle w:val="a8"/>
          <w:rFonts w:ascii="Times New Roman" w:eastAsia="黑体" w:hAnsi="Times New Roman"/>
          <w:sz w:val="32"/>
          <w:szCs w:val="32"/>
          <w:shd w:val="clear" w:color="auto" w:fill="FFFFFF"/>
        </w:rPr>
      </w:pPr>
      <w:r>
        <w:rPr>
          <w:rStyle w:val="a8"/>
          <w:rFonts w:ascii="Times New Roman" w:eastAsia="黑体" w:hAnsi="Times New Roman"/>
          <w:sz w:val="32"/>
          <w:szCs w:val="32"/>
          <w:shd w:val="clear" w:color="auto" w:fill="FFFFFF"/>
        </w:rPr>
        <w:lastRenderedPageBreak/>
        <w:t>二、单位决算情况说明</w:t>
      </w:r>
    </w:p>
    <w:p w:rsidR="001E5750" w:rsidRDefault="00DD394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（一）收入支出决算总体情况说明</w:t>
      </w:r>
    </w:p>
    <w:p w:rsidR="001E5750" w:rsidRDefault="00DD3949">
      <w:pPr>
        <w:pStyle w:val="a6"/>
        <w:snapToGrid w:val="0"/>
        <w:spacing w:before="0" w:beforeAutospacing="0" w:after="0" w:afterAutospacing="0" w:line="560" w:lineRule="exact"/>
        <w:ind w:firstLineChars="200" w:firstLine="643"/>
        <w:jc w:val="both"/>
        <w:rPr>
          <w:rStyle w:val="a8"/>
          <w:rFonts w:ascii="Times New Roman" w:eastAsia="方正仿宋_GBK" w:hAnsi="Times New Roman" w:hint="default"/>
          <w:b w:val="0"/>
          <w:bCs/>
          <w:sz w:val="32"/>
          <w:szCs w:val="32"/>
          <w:shd w:val="clear" w:color="auto" w:fill="FFFFFF"/>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总体情况。</w:t>
      </w:r>
      <w:r>
        <w:rPr>
          <w:rStyle w:val="a8"/>
          <w:rFonts w:ascii="Times New Roman" w:eastAsia="方正仿宋_GBK" w:hAnsi="Times New Roman" w:hint="default"/>
          <w:b w:val="0"/>
          <w:bCs/>
          <w:sz w:val="32"/>
          <w:szCs w:val="32"/>
          <w:shd w:val="clear" w:color="auto" w:fill="FFFFFF"/>
        </w:rPr>
        <w:t>2023</w:t>
      </w:r>
      <w:r>
        <w:rPr>
          <w:rStyle w:val="a8"/>
          <w:rFonts w:ascii="Times New Roman" w:eastAsia="方正仿宋_GBK" w:hAnsi="Times New Roman" w:hint="default"/>
          <w:b w:val="0"/>
          <w:bCs/>
          <w:sz w:val="32"/>
          <w:szCs w:val="32"/>
          <w:shd w:val="clear" w:color="auto" w:fill="FFFFFF"/>
        </w:rPr>
        <w:t>年度收入总计</w:t>
      </w:r>
      <w:r>
        <w:rPr>
          <w:rStyle w:val="a8"/>
          <w:rFonts w:ascii="Times New Roman" w:eastAsia="方正仿宋_GBK" w:hAnsi="Times New Roman" w:hint="default"/>
          <w:b w:val="0"/>
          <w:bCs/>
          <w:sz w:val="32"/>
          <w:szCs w:val="32"/>
          <w:shd w:val="clear" w:color="auto" w:fill="FFFFFF"/>
        </w:rPr>
        <w:t>2825.38</w:t>
      </w:r>
      <w:r>
        <w:rPr>
          <w:rStyle w:val="a8"/>
          <w:rFonts w:ascii="Times New Roman" w:eastAsia="方正仿宋_GBK" w:hAnsi="Times New Roman" w:hint="default"/>
          <w:b w:val="0"/>
          <w:bCs/>
          <w:sz w:val="32"/>
          <w:szCs w:val="32"/>
          <w:shd w:val="clear" w:color="auto" w:fill="FFFFFF"/>
        </w:rPr>
        <w:t>万元，支出总计</w:t>
      </w:r>
      <w:r>
        <w:rPr>
          <w:rStyle w:val="a8"/>
          <w:rFonts w:ascii="Times New Roman" w:eastAsia="方正仿宋_GBK" w:hAnsi="Times New Roman" w:hint="default"/>
          <w:b w:val="0"/>
          <w:bCs/>
          <w:sz w:val="32"/>
          <w:szCs w:val="32"/>
          <w:shd w:val="clear" w:color="auto" w:fill="FFFFFF"/>
        </w:rPr>
        <w:t>2825.38</w:t>
      </w:r>
      <w:r>
        <w:rPr>
          <w:rStyle w:val="a8"/>
          <w:rFonts w:ascii="Times New Roman" w:eastAsia="方正仿宋_GBK" w:hAnsi="Times New Roman" w:hint="default"/>
          <w:b w:val="0"/>
          <w:bCs/>
          <w:sz w:val="32"/>
          <w:szCs w:val="32"/>
          <w:shd w:val="clear" w:color="auto" w:fill="FFFFFF"/>
        </w:rPr>
        <w:t>万元。收支较上年决算数减少</w:t>
      </w:r>
      <w:r>
        <w:rPr>
          <w:rStyle w:val="a8"/>
          <w:rFonts w:ascii="Times New Roman" w:eastAsia="方正仿宋_GBK" w:hAnsi="Times New Roman" w:hint="default"/>
          <w:b w:val="0"/>
          <w:bCs/>
          <w:sz w:val="32"/>
          <w:szCs w:val="32"/>
          <w:shd w:val="clear" w:color="auto" w:fill="FFFFFF"/>
        </w:rPr>
        <w:t>428.80</w:t>
      </w:r>
      <w:r>
        <w:rPr>
          <w:rStyle w:val="a8"/>
          <w:rFonts w:ascii="Times New Roman" w:eastAsia="方正仿宋_GBK" w:hAnsi="Times New Roman" w:hint="default"/>
          <w:b w:val="0"/>
          <w:bCs/>
          <w:sz w:val="32"/>
          <w:szCs w:val="32"/>
          <w:shd w:val="clear" w:color="auto" w:fill="FFFFFF"/>
        </w:rPr>
        <w:t>万元，下降</w:t>
      </w:r>
      <w:r>
        <w:rPr>
          <w:rStyle w:val="a8"/>
          <w:rFonts w:ascii="Times New Roman" w:eastAsia="方正仿宋_GBK" w:hAnsi="Times New Roman" w:hint="default"/>
          <w:b w:val="0"/>
          <w:bCs/>
          <w:sz w:val="32"/>
          <w:szCs w:val="32"/>
          <w:shd w:val="clear" w:color="auto" w:fill="FFFFFF"/>
        </w:rPr>
        <w:t>13.18%</w:t>
      </w:r>
      <w:r>
        <w:rPr>
          <w:rStyle w:val="a8"/>
          <w:rFonts w:ascii="Times New Roman" w:eastAsia="方正仿宋_GBK" w:hAnsi="Times New Roman" w:hint="default"/>
          <w:b w:val="0"/>
          <w:bCs/>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上年度部分三峡后续移民精准帮扶项目、关闭矿山剩余已缴采矿权价款、新时代文明实践中心建设试点项目、广东省对口支援资金（三湾村新建排洪沟及配套建设）等项目均已支付完结，基础设施建设项目投入减少。</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hint="default"/>
          <w:sz w:val="32"/>
          <w:szCs w:val="32"/>
          <w:shd w:val="clear" w:color="auto" w:fill="FFFFFF"/>
        </w:rPr>
        <w:t>2768.04</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341.33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10.98%</w:t>
      </w:r>
      <w:r>
        <w:rPr>
          <w:rFonts w:ascii="Times New Roman" w:eastAsia="方正仿宋_GBK" w:hAnsi="Times New Roman" w:hint="default"/>
          <w:sz w:val="32"/>
          <w:szCs w:val="32"/>
          <w:shd w:val="clear" w:color="auto" w:fill="FFFFFF"/>
        </w:rPr>
        <w:t>，主要原因</w:t>
      </w:r>
      <w:r>
        <w:rPr>
          <w:rFonts w:ascii="Times New Roman" w:eastAsia="方正仿宋_GBK" w:hAnsi="Times New Roman" w:hint="default"/>
          <w:sz w:val="32"/>
          <w:szCs w:val="32"/>
        </w:rPr>
        <w:t>是本年度基础设施建设项目投入减少。一是上年度部分三峡后续移民精准帮扶项目已支付完结；二是上年度关闭矿山剩余已缴采矿权价款、新时代文明实践中心建设试点项目、广东省对口支援资金（三湾村新建排洪沟及配套建设）等项目均已支付完结。</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hint="default"/>
          <w:sz w:val="32"/>
          <w:szCs w:val="32"/>
        </w:rPr>
        <w:t>2825.38</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428.80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13.18%</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上年度部分三峡后续移民精准帮扶项目、关闭矿山剩余已缴采矿权价款、新时代文明实践中心建设试点项目、广东省对口支援资金（三湾村新建排洪沟及配套建设）等项目均已支付完结，基础设施建设项目投入减少。</w:t>
      </w:r>
      <w:r>
        <w:rPr>
          <w:rFonts w:ascii="Times New Roman" w:eastAsia="方正仿宋_GBK" w:hAnsi="Times New Roman" w:hint="default"/>
          <w:sz w:val="32"/>
          <w:szCs w:val="32"/>
          <w:shd w:val="clear" w:color="auto" w:fill="FFFFFF"/>
        </w:rPr>
        <w:t>其中：基本支出</w:t>
      </w:r>
      <w:r>
        <w:rPr>
          <w:rFonts w:ascii="Times New Roman" w:eastAsia="方正仿宋_GBK" w:hAnsi="Times New Roman" w:hint="default"/>
          <w:sz w:val="32"/>
          <w:szCs w:val="32"/>
        </w:rPr>
        <w:t>696.63</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24.66%</w:t>
      </w:r>
      <w:r>
        <w:rPr>
          <w:rFonts w:ascii="Times New Roman" w:eastAsia="方正仿宋_GBK" w:hAnsi="Times New Roman" w:hint="default"/>
          <w:sz w:val="32"/>
          <w:szCs w:val="32"/>
          <w:shd w:val="clear" w:color="auto" w:fill="FFFFFF"/>
        </w:rPr>
        <w:t>；项目支出</w:t>
      </w:r>
      <w:r>
        <w:rPr>
          <w:rFonts w:ascii="Times New Roman" w:eastAsia="方正仿宋_GBK" w:hAnsi="Times New Roman" w:hint="default"/>
          <w:sz w:val="32"/>
          <w:szCs w:val="32"/>
        </w:rPr>
        <w:t>2128.75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75.34%</w:t>
      </w:r>
      <w:r>
        <w:rPr>
          <w:rFonts w:ascii="Times New Roman" w:eastAsia="方正仿宋_GBK" w:hAnsi="Times New Roman" w:hint="default"/>
          <w:sz w:val="32"/>
          <w:szCs w:val="32"/>
          <w:shd w:val="clear" w:color="auto" w:fill="FFFFFF"/>
        </w:rPr>
        <w:t>；经营支出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。此外，结余分配</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lastRenderedPageBreak/>
        <w:t>4.</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万元，较上年决算数无增减，与上年持平。</w:t>
      </w:r>
    </w:p>
    <w:p w:rsidR="001E5750" w:rsidRDefault="00DD394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（二）财政拨款收入支出决算总体情况说明</w:t>
      </w:r>
    </w:p>
    <w:p w:rsidR="001E5750" w:rsidRDefault="00DD394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年度财政拨款收、支总计</w:t>
      </w:r>
      <w:r>
        <w:rPr>
          <w:rFonts w:ascii="Times New Roman" w:eastAsia="方正仿宋_GBK" w:hAnsi="Times New Roman" w:hint="default"/>
          <w:sz w:val="32"/>
          <w:szCs w:val="32"/>
          <w:shd w:val="clear" w:color="auto" w:fill="FFFFFF"/>
        </w:rPr>
        <w:t>2825.38</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年相比，财政拨款收、支总计各减少</w:t>
      </w:r>
      <w:r>
        <w:rPr>
          <w:rFonts w:ascii="Times New Roman" w:eastAsia="方正仿宋_GBK" w:hAnsi="Times New Roman" w:hint="default"/>
          <w:sz w:val="32"/>
          <w:szCs w:val="32"/>
          <w:shd w:val="clear" w:color="auto" w:fill="FFFFFF"/>
        </w:rPr>
        <w:t>428.80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13.18%</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上年度部分三峡后续移民精准帮扶项目、关闭矿山剩余已缴采矿权价款、新时代文明实践中心建设试点项目、广东省对口支援资金（三湾村新建排洪沟及配套建设）等项目均已支付完结，基础设施建设项目投入减少。</w:t>
      </w:r>
    </w:p>
    <w:p w:rsidR="001E5750" w:rsidRDefault="00DD394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（三）一般公共预算财政拨款收入支出决算情况说明</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hint="default"/>
          <w:sz w:val="32"/>
          <w:szCs w:val="32"/>
        </w:rPr>
        <w:t>2768.04</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185.73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6.29%</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上年度关闭矿山剩余已缴采矿权价款、新时代文明实践中心建设试点项目、广东省对口支援资金（三湾村新建排洪沟及配套建设）等项目均已支付完结，基础设施建设项目投入减少。</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1661.68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150.19%</w:t>
      </w:r>
      <w:r>
        <w:rPr>
          <w:rFonts w:ascii="Times New Roman" w:eastAsia="方正仿宋_GBK" w:hAnsi="Times New Roman" w:hint="default"/>
          <w:sz w:val="32"/>
          <w:szCs w:val="32"/>
          <w:shd w:val="clear" w:color="auto" w:fill="FFFFFF"/>
        </w:rPr>
        <w:t>。主要原因一是为</w:t>
      </w:r>
      <w:r>
        <w:rPr>
          <w:rFonts w:ascii="Times New Roman" w:eastAsia="方正仿宋_GBK" w:hAnsi="Times New Roman" w:hint="default"/>
          <w:sz w:val="32"/>
          <w:szCs w:val="32"/>
        </w:rPr>
        <w:t>持续巩固</w:t>
      </w:r>
      <w:r w:rsidR="001A7B14">
        <w:rPr>
          <w:rFonts w:ascii="Times New Roman" w:eastAsia="方正仿宋_GBK" w:hAnsi="Times New Roman"/>
          <w:sz w:val="32"/>
          <w:szCs w:val="32"/>
        </w:rPr>
        <w:t>拓展</w:t>
      </w:r>
      <w:r w:rsidR="00F865A0">
        <w:rPr>
          <w:rFonts w:ascii="Times New Roman" w:eastAsia="方正仿宋_GBK" w:hAnsi="Times New Roman" w:hint="default"/>
          <w:sz w:val="32"/>
          <w:szCs w:val="32"/>
        </w:rPr>
        <w:t>脱贫攻坚成果同</w:t>
      </w:r>
      <w:r>
        <w:rPr>
          <w:rFonts w:ascii="Times New Roman" w:eastAsia="方正仿宋_GBK" w:hAnsi="Times New Roman" w:hint="default"/>
          <w:sz w:val="32"/>
          <w:szCs w:val="32"/>
        </w:rPr>
        <w:t>乡村振兴有效衔接，大力发展乡村农业产业、改善道路交通等农村基础设施。年中追加老鸦村蜂糖李基础配套建设、天城村百花台产业园基础配套建设、三湾村柑橘园产业配套设施建设等衔接资金项目和农村综合改革转移支付项目；二是维护农林水产业稳定健康持续发展，年中追加非洲猪瘟防控工作补助经费、松材线虫病零星疫木清理费、村防疫员和采血队</w:t>
      </w:r>
      <w:r>
        <w:rPr>
          <w:rFonts w:ascii="Times New Roman" w:eastAsia="方正仿宋_GBK" w:hAnsi="Times New Roman" w:hint="default"/>
          <w:sz w:val="32"/>
          <w:szCs w:val="32"/>
        </w:rPr>
        <w:lastRenderedPageBreak/>
        <w:t>委托酬金等其他部门项目资金。</w:t>
      </w:r>
      <w:r>
        <w:rPr>
          <w:rFonts w:ascii="Times New Roman" w:eastAsia="方正仿宋_GBK" w:hAnsi="Times New Roman" w:hint="default"/>
          <w:sz w:val="32"/>
          <w:szCs w:val="32"/>
          <w:shd w:val="clear" w:color="auto" w:fill="FFFFFF"/>
        </w:rPr>
        <w:t>此外，年初财政拨款结转和结余</w:t>
      </w:r>
      <w:r>
        <w:rPr>
          <w:rFonts w:ascii="Times New Roman" w:eastAsia="方正仿宋_GBK" w:hAnsi="Times New Roman" w:hint="default"/>
          <w:sz w:val="32"/>
          <w:szCs w:val="32"/>
        </w:rPr>
        <w:t>57.34</w:t>
      </w:r>
      <w:r>
        <w:rPr>
          <w:rFonts w:ascii="Times New Roman" w:eastAsia="方正仿宋_GBK" w:hAnsi="Times New Roman" w:hint="default"/>
          <w:sz w:val="32"/>
          <w:szCs w:val="32"/>
          <w:shd w:val="clear" w:color="auto" w:fill="FFFFFF"/>
        </w:rPr>
        <w:t>万元。</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rPr>
        <w:t>2825.38</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273.20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8.82%</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关闭矿山剩余已缴采矿权价款、新时代文明实践中心建设试点项目、广东省对口支援资金（三湾村新建排洪沟及配套建设）等项目均已支付完结，基础设施建设项目投入减少。</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1719.02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155.38%</w:t>
      </w:r>
      <w:r>
        <w:rPr>
          <w:rFonts w:ascii="Times New Roman" w:eastAsia="方正仿宋_GBK" w:hAnsi="Times New Roman" w:hint="default"/>
          <w:sz w:val="32"/>
          <w:szCs w:val="32"/>
          <w:shd w:val="clear" w:color="auto" w:fill="FFFFFF"/>
        </w:rPr>
        <w:t>。主要原因一是为</w:t>
      </w:r>
      <w:r>
        <w:rPr>
          <w:rFonts w:ascii="Times New Roman" w:eastAsia="方正仿宋_GBK" w:hAnsi="Times New Roman" w:hint="default"/>
          <w:sz w:val="32"/>
          <w:szCs w:val="32"/>
        </w:rPr>
        <w:t>持续巩固</w:t>
      </w:r>
      <w:r w:rsidR="001A7B14">
        <w:rPr>
          <w:rFonts w:ascii="Times New Roman" w:eastAsia="方正仿宋_GBK" w:hAnsi="Times New Roman"/>
          <w:sz w:val="32"/>
          <w:szCs w:val="32"/>
        </w:rPr>
        <w:t>拓展</w:t>
      </w:r>
      <w:r w:rsidR="00F865A0">
        <w:rPr>
          <w:rFonts w:ascii="Times New Roman" w:eastAsia="方正仿宋_GBK" w:hAnsi="Times New Roman" w:hint="default"/>
          <w:sz w:val="32"/>
          <w:szCs w:val="32"/>
        </w:rPr>
        <w:t>脱贫攻坚成果同</w:t>
      </w:r>
      <w:r>
        <w:rPr>
          <w:rFonts w:ascii="Times New Roman" w:eastAsia="方正仿宋_GBK" w:hAnsi="Times New Roman" w:hint="default"/>
          <w:sz w:val="32"/>
          <w:szCs w:val="32"/>
        </w:rPr>
        <w:t>乡村振兴有效衔接，大力发展乡村农业产业、改善道路交通等农村基础设施。年中追加老鸦村蜂糖李基础配套建设、天城村百花台产业园基础配套建设、三湾村柑橘园产业配套设施建设等衔接资金项目和农村综合改革转移支付项目；二是维护农林水产业稳定健康持续发展，年中追加非洲猪瘟防控工作补助经费、松材线虫病零星疫木清理费、村防疫员和采血队委托酬金等其他部门项目资金。</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万元，较上年决算数无增减，与上年持平。</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color w:val="FF0000"/>
          <w:sz w:val="32"/>
          <w:szCs w:val="32"/>
          <w:highlight w:val="cyan"/>
          <w:shd w:val="clear" w:color="auto" w:fill="FFFFFF"/>
        </w:rPr>
      </w:pPr>
      <w:r>
        <w:rPr>
          <w:rStyle w:val="a8"/>
          <w:rFonts w:ascii="Times New Roman" w:eastAsia="方正仿宋_GBK" w:hAnsi="Times New Roman" w:hint="default"/>
          <w:sz w:val="32"/>
          <w:szCs w:val="32"/>
          <w:shd w:val="clear" w:color="auto" w:fill="FFFFFF"/>
        </w:rPr>
        <w:t xml:space="preserve"> 4.</w:t>
      </w:r>
      <w:r>
        <w:rPr>
          <w:rStyle w:val="a8"/>
          <w:rFonts w:ascii="Times New Roman" w:eastAsia="方正仿宋_GBK" w:hAnsi="Times New Roman" w:hint="default"/>
          <w:sz w:val="32"/>
          <w:szCs w:val="32"/>
          <w:shd w:val="clear" w:color="auto" w:fill="FFFFFF"/>
        </w:rPr>
        <w:t>比较情况。</w:t>
      </w: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年度一般公共预算财政拨款支出主要用于以下几个方面：</w:t>
      </w:r>
    </w:p>
    <w:p w:rsidR="001E5750" w:rsidRDefault="00DD394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）一般公共服务支出</w:t>
      </w:r>
      <w:r>
        <w:rPr>
          <w:rFonts w:ascii="Times New Roman" w:eastAsia="方正仿宋_GBK" w:hAnsi="Times New Roman" w:hint="default"/>
          <w:sz w:val="32"/>
          <w:szCs w:val="32"/>
        </w:rPr>
        <w:t>635.44</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22.49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112.32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21.47%</w:t>
      </w:r>
      <w:r>
        <w:rPr>
          <w:rFonts w:ascii="Times New Roman" w:eastAsia="方正仿宋_GBK" w:hAnsi="Times New Roman" w:hint="default"/>
          <w:sz w:val="32"/>
          <w:szCs w:val="32"/>
          <w:shd w:val="clear" w:color="auto" w:fill="FFFFFF"/>
        </w:rPr>
        <w:t>，主要原因</w:t>
      </w:r>
      <w:r>
        <w:rPr>
          <w:rFonts w:ascii="Times New Roman" w:eastAsia="方正仿宋_GBK" w:hAnsi="Times New Roman" w:hint="default"/>
          <w:sz w:val="32"/>
          <w:szCs w:val="32"/>
        </w:rPr>
        <w:t>一是清理规范公务员工资，追加年度考核奖和基础绩效奖及人员类津贴补贴，共</w:t>
      </w:r>
      <w:r>
        <w:rPr>
          <w:rFonts w:ascii="Times New Roman" w:eastAsia="方正仿宋_GBK" w:hAnsi="Times New Roman" w:hint="default"/>
          <w:sz w:val="32"/>
          <w:szCs w:val="32"/>
        </w:rPr>
        <w:lastRenderedPageBreak/>
        <w:t>计</w:t>
      </w:r>
      <w:r>
        <w:rPr>
          <w:rFonts w:ascii="Times New Roman" w:eastAsia="方正仿宋_GBK" w:hAnsi="Times New Roman" w:hint="default"/>
          <w:sz w:val="32"/>
          <w:szCs w:val="32"/>
        </w:rPr>
        <w:t>31.03</w:t>
      </w:r>
      <w:r>
        <w:rPr>
          <w:rFonts w:ascii="Times New Roman" w:eastAsia="方正仿宋_GBK" w:hAnsi="Times New Roman" w:hint="default"/>
          <w:sz w:val="32"/>
          <w:szCs w:val="32"/>
        </w:rPr>
        <w:t>万元；二是清理盘活存量资金，代管资金收回重新下达风貌改造及乡村振兴项目资金，共计</w:t>
      </w:r>
      <w:r>
        <w:rPr>
          <w:rFonts w:ascii="Times New Roman" w:eastAsia="方正仿宋_GBK" w:hAnsi="Times New Roman" w:hint="default"/>
          <w:sz w:val="32"/>
          <w:szCs w:val="32"/>
        </w:rPr>
        <w:t>50</w:t>
      </w:r>
      <w:r>
        <w:rPr>
          <w:rFonts w:ascii="Times New Roman" w:eastAsia="方正仿宋_GBK" w:hAnsi="Times New Roman" w:hint="default"/>
          <w:sz w:val="32"/>
          <w:szCs w:val="32"/>
        </w:rPr>
        <w:t>万元；三是年中追加救灾工作经费、居民医保参保筹资工作经费、党员生活补贴、农村交通安全劝导站工资等其他部门项目资金，共计</w:t>
      </w:r>
      <w:r>
        <w:rPr>
          <w:rFonts w:ascii="Times New Roman" w:eastAsia="方正仿宋_GBK" w:hAnsi="Times New Roman" w:hint="default"/>
          <w:sz w:val="32"/>
          <w:szCs w:val="32"/>
        </w:rPr>
        <w:t>31.29</w:t>
      </w:r>
      <w:r>
        <w:rPr>
          <w:rFonts w:ascii="Times New Roman" w:eastAsia="方正仿宋_GBK" w:hAnsi="Times New Roman" w:hint="default"/>
          <w:sz w:val="32"/>
          <w:szCs w:val="32"/>
        </w:rPr>
        <w:t>万元。</w:t>
      </w:r>
    </w:p>
    <w:p w:rsidR="001E5750" w:rsidRDefault="00DD394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）文化旅游体育与传媒支出</w:t>
      </w:r>
      <w:r>
        <w:rPr>
          <w:rFonts w:ascii="Times New Roman" w:eastAsia="方正仿宋_GBK" w:hAnsi="Times New Roman" w:hint="default"/>
          <w:sz w:val="32"/>
          <w:szCs w:val="32"/>
        </w:rPr>
        <w:t>8.48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0.30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3.48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69.60%</w:t>
      </w:r>
      <w:r>
        <w:rPr>
          <w:rFonts w:ascii="Times New Roman" w:eastAsia="方正仿宋_GBK" w:hAnsi="Times New Roman" w:hint="default"/>
          <w:sz w:val="32"/>
          <w:szCs w:val="32"/>
          <w:shd w:val="clear" w:color="auto" w:fill="FFFFFF"/>
        </w:rPr>
        <w:t>，主要原因是年中追加公共图书馆、美术馆、文化馆（站）免费开放补助资金</w:t>
      </w:r>
      <w:r>
        <w:rPr>
          <w:rFonts w:ascii="Times New Roman" w:eastAsia="方正仿宋_GBK" w:hAnsi="Times New Roman" w:hint="default"/>
          <w:sz w:val="32"/>
          <w:szCs w:val="32"/>
          <w:shd w:val="clear" w:color="auto" w:fill="FFFFFF"/>
        </w:rPr>
        <w:t>3.48</w:t>
      </w:r>
      <w:r>
        <w:rPr>
          <w:rFonts w:ascii="Times New Roman" w:eastAsia="方正仿宋_GBK" w:hAnsi="Times New Roman" w:hint="default"/>
          <w:sz w:val="32"/>
          <w:szCs w:val="32"/>
          <w:shd w:val="clear" w:color="auto" w:fill="FFFFFF"/>
        </w:rPr>
        <w:t>万元。</w:t>
      </w:r>
    </w:p>
    <w:p w:rsidR="001E5750" w:rsidRDefault="00DD394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）社会保障与就业支出</w:t>
      </w:r>
      <w:r>
        <w:rPr>
          <w:rFonts w:ascii="Times New Roman" w:eastAsia="方正仿宋_GBK" w:hAnsi="Times New Roman" w:hint="default"/>
          <w:sz w:val="32"/>
          <w:szCs w:val="32"/>
        </w:rPr>
        <w:t>202.63</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7.17</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107.09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112.09%</w:t>
      </w:r>
      <w:r>
        <w:rPr>
          <w:rFonts w:ascii="Times New Roman" w:eastAsia="方正仿宋_GBK" w:hAnsi="Times New Roman" w:hint="default"/>
          <w:sz w:val="32"/>
          <w:szCs w:val="32"/>
          <w:shd w:val="clear" w:color="auto" w:fill="FFFFFF"/>
        </w:rPr>
        <w:t>，主要原因一是年中追加人员类经费，其中当年</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名退休人员中人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一次性退休补贴</w:t>
      </w:r>
      <w:r>
        <w:rPr>
          <w:rFonts w:ascii="Times New Roman" w:eastAsia="方正仿宋_GBK" w:hAnsi="Times New Roman" w:hint="default"/>
          <w:sz w:val="32"/>
          <w:szCs w:val="32"/>
          <w:shd w:val="clear" w:color="auto" w:fill="FFFFFF"/>
        </w:rPr>
        <w:t>4.32</w:t>
      </w:r>
      <w:r>
        <w:rPr>
          <w:rFonts w:ascii="Times New Roman" w:eastAsia="方正仿宋_GBK" w:hAnsi="Times New Roman" w:hint="default"/>
          <w:sz w:val="32"/>
          <w:szCs w:val="32"/>
          <w:shd w:val="clear" w:color="auto" w:fill="FFFFFF"/>
        </w:rPr>
        <w:t>万元，公务员年度考职业年金</w:t>
      </w:r>
      <w:r>
        <w:rPr>
          <w:rFonts w:ascii="Times New Roman" w:eastAsia="方正仿宋_GBK" w:hAnsi="Times New Roman" w:hint="default"/>
          <w:sz w:val="32"/>
          <w:szCs w:val="32"/>
          <w:shd w:val="clear" w:color="auto" w:fill="FFFFFF"/>
        </w:rPr>
        <w:t>23.16</w:t>
      </w:r>
      <w:r>
        <w:rPr>
          <w:rFonts w:ascii="Times New Roman" w:eastAsia="方正仿宋_GBK" w:hAnsi="Times New Roman" w:hint="default"/>
          <w:sz w:val="32"/>
          <w:szCs w:val="32"/>
          <w:shd w:val="clear" w:color="auto" w:fill="FFFFFF"/>
        </w:rPr>
        <w:t>万元；二是为解决信访矛盾，维护社会稳定，追加闭煤矿工伤保险待遇资金</w:t>
      </w:r>
      <w:r>
        <w:rPr>
          <w:rFonts w:ascii="Times New Roman" w:eastAsia="方正仿宋_GBK" w:hAnsi="Times New Roman" w:hint="default"/>
          <w:sz w:val="32"/>
          <w:szCs w:val="32"/>
          <w:shd w:val="clear" w:color="auto" w:fill="FFFFFF"/>
        </w:rPr>
        <w:t>52.13</w:t>
      </w:r>
      <w:r>
        <w:rPr>
          <w:rFonts w:ascii="Times New Roman" w:eastAsia="方正仿宋_GBK" w:hAnsi="Times New Roman" w:hint="default"/>
          <w:sz w:val="32"/>
          <w:szCs w:val="32"/>
          <w:shd w:val="clear" w:color="auto" w:fill="FFFFFF"/>
        </w:rPr>
        <w:t>万元；三是下达乡镇敬老院管理运行经费、</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年度社区专职工作人员社会保险缴费补贴、残疾人专职委员及村级网格员补助</w:t>
      </w:r>
      <w:r>
        <w:rPr>
          <w:rFonts w:ascii="Times New Roman" w:eastAsia="方正仿宋_GBK" w:hAnsi="Times New Roman" w:hint="default"/>
          <w:sz w:val="32"/>
          <w:szCs w:val="32"/>
        </w:rPr>
        <w:t>等其他部门项目</w:t>
      </w:r>
      <w:r>
        <w:rPr>
          <w:rFonts w:ascii="Times New Roman" w:eastAsia="方正仿宋_GBK" w:hAnsi="Times New Roman" w:hint="default"/>
          <w:sz w:val="32"/>
          <w:szCs w:val="32"/>
          <w:shd w:val="clear" w:color="auto" w:fill="FFFFFF"/>
        </w:rPr>
        <w:t>资金，共计</w:t>
      </w:r>
      <w:r>
        <w:rPr>
          <w:rFonts w:ascii="Times New Roman" w:eastAsia="方正仿宋_GBK" w:hAnsi="Times New Roman" w:hint="default"/>
          <w:sz w:val="32"/>
          <w:szCs w:val="32"/>
          <w:shd w:val="clear" w:color="auto" w:fill="FFFFFF"/>
        </w:rPr>
        <w:t>27.48</w:t>
      </w:r>
      <w:r>
        <w:rPr>
          <w:rFonts w:ascii="Times New Roman" w:eastAsia="方正仿宋_GBK" w:hAnsi="Times New Roman" w:hint="default"/>
          <w:sz w:val="32"/>
          <w:szCs w:val="32"/>
          <w:shd w:val="clear" w:color="auto" w:fill="FFFFFF"/>
        </w:rPr>
        <w:t>万元。</w:t>
      </w:r>
    </w:p>
    <w:p w:rsidR="001E5750" w:rsidRDefault="00DD394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）卫生健康支出</w:t>
      </w:r>
      <w:r>
        <w:rPr>
          <w:rFonts w:ascii="Times New Roman" w:eastAsia="方正仿宋_GBK" w:hAnsi="Times New Roman" w:hint="default"/>
          <w:sz w:val="32"/>
          <w:szCs w:val="32"/>
        </w:rPr>
        <w:t>41.93</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1.48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12.22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41.13%</w:t>
      </w:r>
      <w:r>
        <w:rPr>
          <w:rFonts w:ascii="Times New Roman" w:eastAsia="方正仿宋_GBK" w:hAnsi="Times New Roman" w:hint="default"/>
          <w:sz w:val="32"/>
          <w:szCs w:val="32"/>
          <w:shd w:val="clear" w:color="auto" w:fill="FFFFFF"/>
        </w:rPr>
        <w:t>，主要原因一是为处理突发公共卫生事件，下达疫情防控补助资金</w:t>
      </w:r>
      <w:r>
        <w:rPr>
          <w:rFonts w:ascii="Times New Roman" w:eastAsia="方正仿宋_GBK" w:hAnsi="Times New Roman" w:hint="default"/>
          <w:sz w:val="32"/>
          <w:szCs w:val="32"/>
          <w:shd w:val="clear" w:color="auto" w:fill="FFFFFF"/>
        </w:rPr>
        <w:t>10</w:t>
      </w:r>
      <w:r>
        <w:rPr>
          <w:rFonts w:ascii="Times New Roman" w:eastAsia="方正仿宋_GBK" w:hAnsi="Times New Roman" w:hint="default"/>
          <w:sz w:val="32"/>
          <w:szCs w:val="32"/>
          <w:shd w:val="clear" w:color="auto" w:fill="FFFFFF"/>
        </w:rPr>
        <w:t>万元；二是走访慰问计生特扶家庭，下达计生奖特扶家庭节日慰问、独生子女父母一次性奖励，共计</w:t>
      </w:r>
      <w:r>
        <w:rPr>
          <w:rFonts w:ascii="Times New Roman" w:eastAsia="方正仿宋_GBK" w:hAnsi="Times New Roman" w:hint="default"/>
          <w:sz w:val="32"/>
          <w:szCs w:val="32"/>
          <w:shd w:val="clear" w:color="auto" w:fill="FFFFFF"/>
        </w:rPr>
        <w:t>2.22</w:t>
      </w:r>
      <w:r>
        <w:rPr>
          <w:rFonts w:ascii="Times New Roman" w:eastAsia="方正仿宋_GBK" w:hAnsi="Times New Roman" w:hint="default"/>
          <w:sz w:val="32"/>
          <w:szCs w:val="32"/>
          <w:shd w:val="clear" w:color="auto" w:fill="FFFFFF"/>
        </w:rPr>
        <w:t>万元。</w:t>
      </w:r>
    </w:p>
    <w:p w:rsidR="001E5750" w:rsidRDefault="00DD394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5</w:t>
      </w:r>
      <w:r>
        <w:rPr>
          <w:rFonts w:ascii="Times New Roman" w:eastAsia="方正仿宋_GBK" w:hAnsi="Times New Roman" w:hint="default"/>
          <w:sz w:val="32"/>
          <w:szCs w:val="32"/>
          <w:shd w:val="clear" w:color="auto" w:fill="FFFFFF"/>
        </w:rPr>
        <w:t>）节能环保支出</w:t>
      </w:r>
      <w:r>
        <w:rPr>
          <w:rFonts w:ascii="Times New Roman" w:eastAsia="方正仿宋_GBK" w:hAnsi="Times New Roman" w:hint="default"/>
          <w:sz w:val="32"/>
          <w:szCs w:val="32"/>
        </w:rPr>
        <w:t>63.63</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2.25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38.27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150.91%</w:t>
      </w:r>
      <w:r>
        <w:rPr>
          <w:rFonts w:ascii="Times New Roman" w:eastAsia="方正仿宋_GBK" w:hAnsi="Times New Roman" w:hint="default"/>
          <w:sz w:val="32"/>
          <w:szCs w:val="32"/>
          <w:shd w:val="clear" w:color="auto" w:fill="FFFFFF"/>
        </w:rPr>
        <w:t>，主要原因一是为提高森林植被覆</w:t>
      </w:r>
      <w:r>
        <w:rPr>
          <w:rFonts w:ascii="Times New Roman" w:eastAsia="方正仿宋_GBK" w:hAnsi="Times New Roman" w:hint="default"/>
          <w:sz w:val="32"/>
          <w:szCs w:val="32"/>
          <w:shd w:val="clear" w:color="auto" w:fill="FFFFFF"/>
        </w:rPr>
        <w:lastRenderedPageBreak/>
        <w:t>盖率，下达新一轮退耕还林种苗造林费</w:t>
      </w:r>
      <w:r>
        <w:rPr>
          <w:rFonts w:ascii="Times New Roman" w:eastAsia="方正仿宋_GBK" w:hAnsi="Times New Roman" w:hint="default"/>
          <w:sz w:val="32"/>
          <w:szCs w:val="32"/>
          <w:shd w:val="clear" w:color="auto" w:fill="FFFFFF"/>
        </w:rPr>
        <w:t>6.34</w:t>
      </w:r>
      <w:r>
        <w:rPr>
          <w:rFonts w:ascii="Times New Roman" w:eastAsia="方正仿宋_GBK" w:hAnsi="Times New Roman" w:hint="default"/>
          <w:sz w:val="32"/>
          <w:szCs w:val="32"/>
          <w:shd w:val="clear" w:color="auto" w:fill="FFFFFF"/>
        </w:rPr>
        <w:t>万元；二是加强森林管护，下达生态护林员管护补助</w:t>
      </w:r>
      <w:r>
        <w:rPr>
          <w:rFonts w:ascii="Times New Roman" w:eastAsia="方正仿宋_GBK" w:hAnsi="Times New Roman" w:hint="default"/>
          <w:sz w:val="32"/>
          <w:szCs w:val="32"/>
          <w:shd w:val="clear" w:color="auto" w:fill="FFFFFF"/>
        </w:rPr>
        <w:t>31.93</w:t>
      </w:r>
      <w:r>
        <w:rPr>
          <w:rFonts w:ascii="Times New Roman" w:eastAsia="方正仿宋_GBK" w:hAnsi="Times New Roman" w:hint="default"/>
          <w:sz w:val="32"/>
          <w:szCs w:val="32"/>
          <w:shd w:val="clear" w:color="auto" w:fill="FFFFFF"/>
        </w:rPr>
        <w:t>万元。</w:t>
      </w:r>
    </w:p>
    <w:p w:rsidR="001E5750" w:rsidRDefault="00DD3949">
      <w:pPr>
        <w:pStyle w:val="a6"/>
        <w:snapToGrid w:val="0"/>
        <w:spacing w:before="0" w:beforeAutospacing="0" w:after="0" w:afterAutospacing="0" w:line="560" w:lineRule="exact"/>
        <w:ind w:firstLineChars="200" w:firstLine="640"/>
        <w:jc w:val="both"/>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）农林水支出</w:t>
      </w:r>
      <w:r>
        <w:rPr>
          <w:rFonts w:ascii="Times New Roman" w:eastAsia="方正仿宋_GBK" w:hAnsi="Times New Roman" w:hint="default"/>
          <w:sz w:val="32"/>
          <w:szCs w:val="32"/>
        </w:rPr>
        <w:t>1588.98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56.24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1203.77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312.50%</w:t>
      </w:r>
      <w:r>
        <w:rPr>
          <w:rFonts w:ascii="Times New Roman" w:eastAsia="方正仿宋_GBK" w:hAnsi="Times New Roman" w:hint="default"/>
          <w:sz w:val="32"/>
          <w:szCs w:val="32"/>
          <w:shd w:val="clear" w:color="auto" w:fill="FFFFFF"/>
        </w:rPr>
        <w:t>，主要原因一是为</w:t>
      </w:r>
      <w:r>
        <w:rPr>
          <w:rFonts w:ascii="Times New Roman" w:eastAsia="方正仿宋_GBK" w:hAnsi="Times New Roman" w:hint="default"/>
          <w:sz w:val="32"/>
          <w:szCs w:val="32"/>
        </w:rPr>
        <w:t>持续巩固</w:t>
      </w:r>
      <w:r w:rsidR="001A7B14">
        <w:rPr>
          <w:rFonts w:ascii="Times New Roman" w:eastAsia="方正仿宋_GBK" w:hAnsi="Times New Roman"/>
          <w:sz w:val="32"/>
          <w:szCs w:val="32"/>
        </w:rPr>
        <w:t>拓展</w:t>
      </w:r>
      <w:r w:rsidR="00F865A0">
        <w:rPr>
          <w:rFonts w:ascii="Times New Roman" w:eastAsia="方正仿宋_GBK" w:hAnsi="Times New Roman" w:hint="default"/>
          <w:sz w:val="32"/>
          <w:szCs w:val="32"/>
        </w:rPr>
        <w:t>脱贫攻坚成果同</w:t>
      </w:r>
      <w:r>
        <w:rPr>
          <w:rFonts w:ascii="Times New Roman" w:eastAsia="方正仿宋_GBK" w:hAnsi="Times New Roman" w:hint="default"/>
          <w:sz w:val="32"/>
          <w:szCs w:val="32"/>
        </w:rPr>
        <w:t>乡村振兴有效衔接，大力发展乡村农业产业、改善道路交通等农村基础设施。年中追加老鸦村蜂糖李基础配套建设、天城村百花台产业园基础配套建设、三湾村柑橘园产业配套设施建设等衔接资金项目和农村综合改革转移支付项目，共计</w:t>
      </w:r>
      <w:r>
        <w:rPr>
          <w:rFonts w:ascii="Times New Roman" w:eastAsia="方正仿宋_GBK" w:hAnsi="Times New Roman" w:hint="default"/>
          <w:sz w:val="32"/>
          <w:szCs w:val="32"/>
        </w:rPr>
        <w:t>985.23</w:t>
      </w:r>
      <w:r>
        <w:rPr>
          <w:rFonts w:ascii="Times New Roman" w:eastAsia="方正仿宋_GBK" w:hAnsi="Times New Roman" w:hint="default"/>
          <w:sz w:val="32"/>
          <w:szCs w:val="32"/>
        </w:rPr>
        <w:t>万元；二是维护农林水产业稳定健康持续发展，年中追加非洲猪瘟防控工作补助经费、松材线虫病零星疫木清理费、村防疫员和采血队委托酬金等其他部门项目资金，共计</w:t>
      </w:r>
      <w:r>
        <w:rPr>
          <w:rFonts w:ascii="Times New Roman" w:eastAsia="方正仿宋_GBK" w:hAnsi="Times New Roman" w:hint="default"/>
          <w:sz w:val="32"/>
          <w:szCs w:val="32"/>
        </w:rPr>
        <w:t>218.54</w:t>
      </w:r>
      <w:r>
        <w:rPr>
          <w:rFonts w:ascii="Times New Roman" w:eastAsia="方正仿宋_GBK" w:hAnsi="Times New Roman" w:hint="default"/>
          <w:sz w:val="32"/>
          <w:szCs w:val="32"/>
        </w:rPr>
        <w:t>万元。</w:t>
      </w:r>
    </w:p>
    <w:p w:rsidR="001E5750" w:rsidRDefault="00DD394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）交通运输支出</w:t>
      </w:r>
      <w:r>
        <w:rPr>
          <w:rFonts w:ascii="Times New Roman" w:eastAsia="方正仿宋_GBK" w:hAnsi="Times New Roman" w:hint="default"/>
          <w:sz w:val="32"/>
          <w:szCs w:val="32"/>
        </w:rPr>
        <w:t>28.94</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1.02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28.94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，主要原因是调剂村社道路养护资金</w:t>
      </w:r>
      <w:r>
        <w:rPr>
          <w:rFonts w:ascii="Times New Roman" w:eastAsia="方正仿宋_GBK" w:hAnsi="Times New Roman" w:hint="default"/>
          <w:sz w:val="32"/>
          <w:szCs w:val="32"/>
          <w:shd w:val="clear" w:color="auto" w:fill="FFFFFF"/>
        </w:rPr>
        <w:t>28.94</w:t>
      </w:r>
      <w:r>
        <w:rPr>
          <w:rFonts w:ascii="Times New Roman" w:eastAsia="方正仿宋_GBK" w:hAnsi="Times New Roman" w:hint="default"/>
          <w:sz w:val="32"/>
          <w:szCs w:val="32"/>
          <w:shd w:val="clear" w:color="auto" w:fill="FFFFFF"/>
        </w:rPr>
        <w:t>万元。</w:t>
      </w:r>
    </w:p>
    <w:p w:rsidR="001E5750" w:rsidRDefault="00DD394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8</w:t>
      </w:r>
      <w:r>
        <w:rPr>
          <w:rFonts w:ascii="Times New Roman" w:eastAsia="方正仿宋_GBK" w:hAnsi="Times New Roman" w:hint="default"/>
          <w:sz w:val="32"/>
          <w:szCs w:val="32"/>
          <w:shd w:val="clear" w:color="auto" w:fill="FFFFFF"/>
        </w:rPr>
        <w:t>）自然资源海洋气象等支出</w:t>
      </w:r>
      <w:r>
        <w:rPr>
          <w:rFonts w:ascii="Times New Roman" w:eastAsia="方正仿宋_GBK" w:hAnsi="Times New Roman" w:hint="default"/>
          <w:sz w:val="32"/>
          <w:szCs w:val="32"/>
          <w:shd w:val="clear" w:color="auto" w:fill="FFFFFF"/>
        </w:rPr>
        <w:t>9.61</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0.34%</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9.61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主要原因是调剂煤炭去产能中央清算奖补资金</w:t>
      </w:r>
      <w:r>
        <w:rPr>
          <w:rFonts w:ascii="Times New Roman" w:eastAsia="方正仿宋_GBK" w:hAnsi="Times New Roman" w:hint="default"/>
          <w:sz w:val="32"/>
          <w:szCs w:val="32"/>
        </w:rPr>
        <w:t>9.61</w:t>
      </w:r>
      <w:r>
        <w:rPr>
          <w:rFonts w:ascii="Times New Roman" w:eastAsia="方正仿宋_GBK" w:hAnsi="Times New Roman" w:hint="default"/>
          <w:sz w:val="32"/>
          <w:szCs w:val="32"/>
        </w:rPr>
        <w:t>万元。</w:t>
      </w:r>
    </w:p>
    <w:p w:rsidR="001E5750" w:rsidRDefault="00DD3949">
      <w:pPr>
        <w:spacing w:line="560" w:lineRule="exact"/>
        <w:ind w:firstLineChars="200" w:firstLine="640"/>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住房保障支出</w:t>
      </w:r>
      <w:r>
        <w:rPr>
          <w:rFonts w:ascii="Times New Roman" w:eastAsia="方正仿宋_GBK" w:hAnsi="Times New Roman" w:hint="default"/>
          <w:sz w:val="32"/>
          <w:szCs w:val="32"/>
        </w:rPr>
        <w:t>57.05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2.02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14.62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34.46%</w:t>
      </w:r>
      <w:r>
        <w:rPr>
          <w:rFonts w:ascii="Times New Roman" w:eastAsia="方正仿宋_GBK" w:hAnsi="Times New Roman" w:hint="default"/>
          <w:sz w:val="32"/>
          <w:szCs w:val="32"/>
          <w:shd w:val="clear" w:color="auto" w:fill="FFFFFF"/>
        </w:rPr>
        <w:t>，主要原因一是公务员公积金调标，追加公积金</w:t>
      </w:r>
      <w:r>
        <w:rPr>
          <w:rFonts w:ascii="Times New Roman" w:eastAsia="方正仿宋_GBK" w:hAnsi="Times New Roman" w:hint="default"/>
          <w:sz w:val="32"/>
          <w:szCs w:val="32"/>
          <w:shd w:val="clear" w:color="auto" w:fill="FFFFFF"/>
        </w:rPr>
        <w:t>4.12</w:t>
      </w:r>
      <w:r>
        <w:rPr>
          <w:rFonts w:ascii="Times New Roman" w:eastAsia="方正仿宋_GBK" w:hAnsi="Times New Roman" w:hint="default"/>
          <w:sz w:val="32"/>
          <w:szCs w:val="32"/>
          <w:shd w:val="clear" w:color="auto" w:fill="FFFFFF"/>
        </w:rPr>
        <w:t>万元；二是调剂危房改造资金</w:t>
      </w:r>
      <w:r>
        <w:rPr>
          <w:rFonts w:ascii="Times New Roman" w:eastAsia="方正仿宋_GBK" w:hAnsi="Times New Roman" w:hint="default"/>
          <w:sz w:val="32"/>
          <w:szCs w:val="32"/>
          <w:shd w:val="clear" w:color="auto" w:fill="FFFFFF"/>
        </w:rPr>
        <w:t>10.5</w:t>
      </w:r>
      <w:r>
        <w:rPr>
          <w:rFonts w:ascii="Times New Roman" w:eastAsia="方正仿宋_GBK" w:hAnsi="Times New Roman" w:hint="default"/>
          <w:sz w:val="32"/>
          <w:szCs w:val="32"/>
          <w:shd w:val="clear" w:color="auto" w:fill="FFFFFF"/>
        </w:rPr>
        <w:t>万元。</w:t>
      </w:r>
    </w:p>
    <w:p w:rsidR="001E5750" w:rsidRDefault="00DD3949">
      <w:pPr>
        <w:spacing w:line="560" w:lineRule="exact"/>
        <w:ind w:firstLineChars="200" w:firstLine="640"/>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灾害防治及应急管理支出</w:t>
      </w:r>
      <w:r>
        <w:rPr>
          <w:rFonts w:ascii="Times New Roman" w:eastAsia="方正仿宋_GBK" w:hAnsi="Times New Roman" w:hint="default"/>
          <w:sz w:val="32"/>
          <w:szCs w:val="32"/>
        </w:rPr>
        <w:t>188.70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6.68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188.70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主要原因是保障群</w:t>
      </w:r>
      <w:r>
        <w:rPr>
          <w:rFonts w:ascii="Times New Roman" w:eastAsia="方正仿宋_GBK" w:hAnsi="Times New Roman" w:hint="default"/>
          <w:sz w:val="32"/>
          <w:szCs w:val="32"/>
        </w:rPr>
        <w:lastRenderedPageBreak/>
        <w:t>众不受自然灾害影响，保障收入增加不出现因灾致贫、因灾返贫现象，年中追加自然灾害救灾资资金</w:t>
      </w:r>
      <w:r>
        <w:rPr>
          <w:rFonts w:ascii="Times New Roman" w:eastAsia="方正仿宋_GBK" w:hAnsi="Times New Roman" w:hint="default"/>
          <w:sz w:val="32"/>
          <w:szCs w:val="32"/>
        </w:rPr>
        <w:t>49.5</w:t>
      </w:r>
      <w:r>
        <w:rPr>
          <w:rFonts w:ascii="Times New Roman" w:eastAsia="方正仿宋_GBK" w:hAnsi="Times New Roman" w:hint="default"/>
          <w:sz w:val="32"/>
          <w:szCs w:val="32"/>
        </w:rPr>
        <w:t>万元、冬春救助</w:t>
      </w:r>
      <w:r>
        <w:rPr>
          <w:rFonts w:ascii="Times New Roman" w:eastAsia="方正仿宋_GBK" w:hAnsi="Times New Roman" w:hint="default"/>
          <w:sz w:val="32"/>
          <w:szCs w:val="32"/>
        </w:rPr>
        <w:t>136</w:t>
      </w:r>
      <w:r>
        <w:rPr>
          <w:rFonts w:ascii="Times New Roman" w:eastAsia="方正仿宋_GBK" w:hAnsi="Times New Roman" w:hint="default"/>
          <w:sz w:val="32"/>
          <w:szCs w:val="32"/>
        </w:rPr>
        <w:t>万元及金土工程避险搬迁项目</w:t>
      </w:r>
      <w:r>
        <w:rPr>
          <w:rFonts w:ascii="Times New Roman" w:eastAsia="方正仿宋_GBK" w:hAnsi="Times New Roman" w:hint="default"/>
          <w:sz w:val="32"/>
          <w:szCs w:val="32"/>
        </w:rPr>
        <w:t>3.2</w:t>
      </w:r>
      <w:r>
        <w:rPr>
          <w:rFonts w:ascii="Times New Roman" w:eastAsia="方正仿宋_GBK" w:hAnsi="Times New Roman" w:hint="default"/>
          <w:sz w:val="32"/>
          <w:szCs w:val="32"/>
        </w:rPr>
        <w:t>万元。</w:t>
      </w:r>
    </w:p>
    <w:p w:rsidR="001E5750" w:rsidRDefault="00DD394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（四）一般公共预算财政拨款基本支出决算情况说明</w:t>
      </w:r>
    </w:p>
    <w:p w:rsidR="001E5750" w:rsidRDefault="00DD394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2023</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hint="default"/>
          <w:sz w:val="32"/>
          <w:szCs w:val="32"/>
        </w:rPr>
        <w:t>696.63</w:t>
      </w:r>
      <w:r>
        <w:rPr>
          <w:rFonts w:ascii="Times New Roman" w:eastAsia="方正仿宋_GBK" w:hAnsi="Times New Roman" w:hint="default"/>
          <w:sz w:val="32"/>
          <w:szCs w:val="32"/>
          <w:shd w:val="clear" w:color="auto" w:fill="FFFFFF"/>
        </w:rPr>
        <w:t>万元。其中：人员经费</w:t>
      </w:r>
      <w:r>
        <w:rPr>
          <w:rFonts w:ascii="Times New Roman" w:eastAsia="方正仿宋_GBK" w:hAnsi="Times New Roman" w:hint="default"/>
          <w:sz w:val="32"/>
          <w:szCs w:val="32"/>
        </w:rPr>
        <w:t>603.58</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64.49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11.96%</w:t>
      </w:r>
      <w:r>
        <w:rPr>
          <w:rFonts w:ascii="Times New Roman" w:eastAsia="方正仿宋_GBK" w:hAnsi="Times New Roman" w:hint="default"/>
          <w:sz w:val="32"/>
          <w:szCs w:val="32"/>
          <w:shd w:val="clear" w:color="auto" w:fill="FFFFFF"/>
        </w:rPr>
        <w:t>，主要原因一</w:t>
      </w:r>
      <w:r>
        <w:rPr>
          <w:rFonts w:ascii="Times New Roman" w:eastAsia="方正仿宋_GBK" w:hAnsi="Times New Roman" w:hint="default"/>
          <w:sz w:val="32"/>
          <w:szCs w:val="32"/>
        </w:rPr>
        <w:t>是清理规范公务员工资，追加年度考核奖和基础绩效奖及人员类津贴补贴</w:t>
      </w:r>
      <w:r>
        <w:rPr>
          <w:rFonts w:ascii="Times New Roman" w:eastAsia="方正仿宋_GBK" w:hAnsi="Times New Roman" w:hint="default"/>
          <w:sz w:val="32"/>
          <w:szCs w:val="32"/>
          <w:shd w:val="clear" w:color="auto" w:fill="FFFFFF"/>
        </w:rPr>
        <w:t>16.77</w:t>
      </w:r>
      <w:r>
        <w:rPr>
          <w:rFonts w:ascii="Times New Roman" w:eastAsia="方正仿宋_GBK" w:hAnsi="Times New Roman" w:hint="default"/>
          <w:sz w:val="32"/>
          <w:szCs w:val="32"/>
          <w:shd w:val="clear" w:color="auto" w:fill="FFFFFF"/>
        </w:rPr>
        <w:t>万元；二是</w:t>
      </w:r>
      <w:r>
        <w:rPr>
          <w:rFonts w:ascii="Times New Roman" w:eastAsia="方正仿宋_GBK" w:hAnsi="Times New Roman" w:hint="default"/>
          <w:sz w:val="32"/>
          <w:szCs w:val="32"/>
        </w:rPr>
        <w:t>人员工资和社保变动，追加年度考核奖、职业年金、养老保险、公积金等，共计</w:t>
      </w:r>
      <w:r>
        <w:rPr>
          <w:rFonts w:ascii="Times New Roman" w:eastAsia="方正仿宋_GBK" w:hAnsi="Times New Roman" w:hint="default"/>
          <w:sz w:val="32"/>
          <w:szCs w:val="32"/>
        </w:rPr>
        <w:t>36.56</w:t>
      </w:r>
      <w:r>
        <w:rPr>
          <w:rFonts w:ascii="Times New Roman" w:eastAsia="方正仿宋_GBK" w:hAnsi="Times New Roman" w:hint="default"/>
          <w:sz w:val="32"/>
          <w:szCs w:val="32"/>
          <w:shd w:val="clear" w:color="auto" w:fill="FFFFFF"/>
        </w:rPr>
        <w:t>万元；三是本年度新增退休人员，追加中人一次性退休补贴</w:t>
      </w:r>
      <w:r>
        <w:rPr>
          <w:rFonts w:ascii="Times New Roman" w:eastAsia="方正仿宋_GBK" w:hAnsi="Times New Roman" w:hint="default"/>
          <w:sz w:val="32"/>
          <w:szCs w:val="32"/>
          <w:shd w:val="clear" w:color="auto" w:fill="FFFFFF"/>
        </w:rPr>
        <w:t>4.32</w:t>
      </w:r>
      <w:r>
        <w:rPr>
          <w:rFonts w:ascii="Times New Roman" w:eastAsia="方正仿宋_GBK" w:hAnsi="Times New Roman" w:hint="default"/>
          <w:sz w:val="32"/>
          <w:szCs w:val="32"/>
          <w:shd w:val="clear" w:color="auto" w:fill="FFFFFF"/>
        </w:rPr>
        <w:t>万元；四是追加驻乡驻村工作队乡镇工作补贴</w:t>
      </w:r>
      <w:r>
        <w:rPr>
          <w:rFonts w:ascii="Times New Roman" w:eastAsia="方正仿宋_GBK" w:hAnsi="Times New Roman" w:hint="default"/>
          <w:sz w:val="32"/>
          <w:szCs w:val="32"/>
          <w:shd w:val="clear" w:color="auto" w:fill="FFFFFF"/>
        </w:rPr>
        <w:t>6.84</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rPr>
        <w:t>人员经费用途主要包括基本工资、津贴补贴、奖金、社会保障缴费、绩效工资、其他工资福利支出、退休费、抚恤金、住房公积金等。</w:t>
      </w:r>
      <w:r>
        <w:rPr>
          <w:rFonts w:ascii="Times New Roman" w:eastAsia="方正仿宋_GBK" w:hAnsi="Times New Roman" w:hint="default"/>
          <w:sz w:val="32"/>
          <w:szCs w:val="32"/>
          <w:shd w:val="clear" w:color="auto" w:fill="FFFFFF"/>
        </w:rPr>
        <w:t>公用经费</w:t>
      </w:r>
      <w:r>
        <w:rPr>
          <w:rFonts w:ascii="Times New Roman" w:eastAsia="方正仿宋_GBK" w:hAnsi="Times New Roman" w:hint="default"/>
          <w:sz w:val="32"/>
          <w:szCs w:val="32"/>
        </w:rPr>
        <w:t>93.05</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22.91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19.76%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主要原因一是为压紧压实开支，精简会议；二是本年度人员减少，</w:t>
      </w:r>
      <w:r>
        <w:rPr>
          <w:rFonts w:ascii="Times New Roman" w:eastAsia="方正仿宋_GBK" w:hAnsi="Times New Roman" w:hint="default"/>
          <w:sz w:val="32"/>
          <w:szCs w:val="32"/>
          <w:shd w:val="clear" w:color="auto" w:fill="FFFFFF"/>
        </w:rPr>
        <w:t>按照部门预算填报口径，公用经费标准较上年有所下降</w:t>
      </w:r>
      <w:r>
        <w:rPr>
          <w:rFonts w:ascii="Times New Roman" w:eastAsia="方正仿宋_GBK" w:hAnsi="Times New Roman" w:hint="default"/>
          <w:sz w:val="32"/>
          <w:szCs w:val="32"/>
        </w:rPr>
        <w:t>。公用经费用途主要包括办公费、咨询费、水费、电费、邮电费、差旅费、会议费、培训费、公务接待费、劳务费、工会经费、福利费、公务车运行维护费等。</w:t>
      </w:r>
    </w:p>
    <w:p w:rsidR="001E5750" w:rsidRDefault="00DD394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（五）政府性基金预算收支决算情况说明</w:t>
      </w:r>
    </w:p>
    <w:p w:rsidR="001E5750" w:rsidRDefault="00DD394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年度政府性基金预算财政拨款年初结转结余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万元，年末结转结余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万元。本年收入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万元，较上年决算数减</w:t>
      </w:r>
      <w:r>
        <w:rPr>
          <w:rFonts w:ascii="Times New Roman" w:eastAsia="方正仿宋_GBK" w:hAnsi="Times New Roman" w:hint="default"/>
          <w:sz w:val="32"/>
          <w:szCs w:val="32"/>
          <w:shd w:val="clear" w:color="auto" w:fill="FFFFFF"/>
        </w:rPr>
        <w:lastRenderedPageBreak/>
        <w:t>少</w:t>
      </w:r>
      <w:r>
        <w:rPr>
          <w:rFonts w:ascii="Times New Roman" w:eastAsia="方正仿宋_GBK" w:hAnsi="Times New Roman" w:hint="default"/>
          <w:sz w:val="32"/>
          <w:szCs w:val="32"/>
          <w:shd w:val="clear" w:color="auto" w:fill="FFFFFF"/>
        </w:rPr>
        <w:t>155.60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2020</w:t>
      </w:r>
      <w:r>
        <w:rPr>
          <w:rFonts w:ascii="Times New Roman" w:eastAsia="方正仿宋_GBK" w:hAnsi="Times New Roman" w:hint="default"/>
          <w:sz w:val="32"/>
          <w:szCs w:val="32"/>
          <w:shd w:val="clear" w:color="auto" w:fill="FFFFFF"/>
        </w:rPr>
        <w:t>年国家重大水利工程建设基金</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巫山县龙溪镇马羚村农村移民安置区精准帮扶项目上年度已支付完结，本单位</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年度无政府性基金预算财政拨款收入。本年支出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155.60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2020</w:t>
      </w:r>
      <w:r>
        <w:rPr>
          <w:rFonts w:ascii="Times New Roman" w:eastAsia="方正仿宋_GBK" w:hAnsi="Times New Roman" w:hint="default"/>
          <w:sz w:val="32"/>
          <w:szCs w:val="32"/>
          <w:shd w:val="clear" w:color="auto" w:fill="FFFFFF"/>
        </w:rPr>
        <w:t>年国家重大水利工程建设基金</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巫山县龙溪镇马羚村农村移民安置区精准帮扶项目上年度已支付完结，本单位</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年度无政府性基金预算财政拨款支出。</w:t>
      </w:r>
    </w:p>
    <w:p w:rsidR="001E5750" w:rsidRDefault="00DD394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（六）国有资本经营预算财政拨款支出决算情况说明</w:t>
      </w:r>
    </w:p>
    <w:p w:rsidR="001E5750" w:rsidRDefault="00DD394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年度无国有资本经营预算财政拨款支出。</w:t>
      </w:r>
    </w:p>
    <w:p w:rsidR="001E5750" w:rsidRDefault="00DD3949">
      <w:pPr>
        <w:pStyle w:val="a6"/>
        <w:snapToGrid w:val="0"/>
        <w:spacing w:before="0" w:beforeAutospacing="0" w:after="0" w:afterAutospacing="0" w:line="560" w:lineRule="exact"/>
        <w:ind w:firstLineChars="200" w:firstLine="643"/>
        <w:jc w:val="both"/>
        <w:rPr>
          <w:rStyle w:val="a8"/>
          <w:rFonts w:ascii="Times New Roman" w:eastAsia="黑体"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三、</w:t>
      </w:r>
      <w:r>
        <w:rPr>
          <w:rStyle w:val="a8"/>
          <w:rFonts w:ascii="Times New Roman" w:eastAsia="黑体" w:hAnsi="Times New Roman" w:hint="default"/>
          <w:sz w:val="32"/>
          <w:szCs w:val="32"/>
          <w:shd w:val="clear" w:color="auto" w:fill="FFFFFF"/>
        </w:rPr>
        <w:t>“</w:t>
      </w:r>
      <w:r>
        <w:rPr>
          <w:rStyle w:val="a8"/>
          <w:rFonts w:ascii="Times New Roman" w:eastAsia="黑体" w:hAnsi="Times New Roman" w:hint="default"/>
          <w:sz w:val="32"/>
          <w:szCs w:val="32"/>
          <w:shd w:val="clear" w:color="auto" w:fill="FFFFFF"/>
        </w:rPr>
        <w:t>三公</w:t>
      </w:r>
      <w:r>
        <w:rPr>
          <w:rStyle w:val="a8"/>
          <w:rFonts w:ascii="Times New Roman" w:eastAsia="黑体" w:hAnsi="Times New Roman" w:hint="default"/>
          <w:sz w:val="32"/>
          <w:szCs w:val="32"/>
          <w:shd w:val="clear" w:color="auto" w:fill="FFFFFF"/>
        </w:rPr>
        <w:t>”</w:t>
      </w:r>
      <w:r>
        <w:rPr>
          <w:rStyle w:val="a8"/>
          <w:rFonts w:ascii="Times New Roman" w:eastAsia="黑体" w:hAnsi="Times New Roman" w:hint="default"/>
          <w:sz w:val="32"/>
          <w:szCs w:val="32"/>
          <w:shd w:val="clear" w:color="auto" w:fill="FFFFFF"/>
        </w:rPr>
        <w:t>经费情况说明</w:t>
      </w:r>
    </w:p>
    <w:p w:rsidR="001E5750" w:rsidRDefault="00DD3949" w:rsidP="001A7B14">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经费支出总体情况说明</w:t>
      </w:r>
    </w:p>
    <w:p w:rsidR="001E5750" w:rsidRDefault="00DD394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经费支出共计</w:t>
      </w:r>
      <w:r>
        <w:rPr>
          <w:rFonts w:ascii="Times New Roman" w:eastAsia="方正仿宋_GBK" w:hAnsi="Times New Roman" w:hint="default"/>
          <w:sz w:val="32"/>
          <w:szCs w:val="32"/>
        </w:rPr>
        <w:t>8.19</w:t>
      </w:r>
      <w:r>
        <w:rPr>
          <w:rFonts w:ascii="Times New Roman" w:eastAsia="方正仿宋_GBK" w:hAnsi="Times New Roman" w:hint="default"/>
          <w:sz w:val="32"/>
          <w:szCs w:val="32"/>
          <w:shd w:val="clear" w:color="auto" w:fill="FFFFFF"/>
        </w:rPr>
        <w:t>万元，较年初预算数减少</w:t>
      </w:r>
      <w:r>
        <w:rPr>
          <w:rFonts w:ascii="Times New Roman" w:eastAsia="方正仿宋_GBK" w:hAnsi="Times New Roman" w:hint="default"/>
          <w:sz w:val="32"/>
          <w:szCs w:val="32"/>
          <w:shd w:val="clear" w:color="auto" w:fill="FFFFFF"/>
        </w:rPr>
        <w:t>2.01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19.71%</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主要原因是因为本年度无公务接待，年初预算的费用未使用。</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2.59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46.25%</w:t>
      </w:r>
      <w:r>
        <w:rPr>
          <w:rFonts w:ascii="Times New Roman" w:eastAsia="方正仿宋_GBK" w:hAnsi="Times New Roman" w:hint="default"/>
          <w:sz w:val="32"/>
          <w:szCs w:val="32"/>
          <w:shd w:val="clear" w:color="auto" w:fill="FFFFFF"/>
        </w:rPr>
        <w:t>，主要原因一是本年度公车维修费用和油费增加；二是本年度支付了上年度部分未支付完的单据。</w:t>
      </w:r>
    </w:p>
    <w:p w:rsidR="001E5750" w:rsidRDefault="00DD394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经费分项支出情况</w:t>
      </w:r>
    </w:p>
    <w:p w:rsidR="001E5750" w:rsidRDefault="00DD3949">
      <w:pPr>
        <w:pStyle w:val="Char0"/>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年度本单位因公出国（境）费用</w:t>
      </w:r>
      <w:r>
        <w:rPr>
          <w:rFonts w:ascii="Times New Roman" w:eastAsia="方正仿宋_GBK" w:hAnsi="Times New Roman"/>
          <w:sz w:val="32"/>
          <w:szCs w:val="32"/>
        </w:rPr>
        <w:t>0.00</w:t>
      </w:r>
      <w:r>
        <w:rPr>
          <w:rFonts w:ascii="Times New Roman" w:eastAsia="方正仿宋_GBK" w:hAnsi="Times New Roman"/>
          <w:sz w:val="32"/>
          <w:szCs w:val="32"/>
          <w:shd w:val="clear" w:color="auto" w:fill="FFFFFF"/>
        </w:rPr>
        <w:t>万元，费用较上年决算数和年初数均无增减。</w:t>
      </w:r>
    </w:p>
    <w:p w:rsidR="001E5750" w:rsidRDefault="00DD3949">
      <w:pPr>
        <w:pStyle w:val="Char0"/>
        <w:autoSpaceDE w:val="0"/>
        <w:spacing w:before="0" w:beforeAutospacing="0" w:after="0" w:afterAutospacing="0"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shd w:val="clear" w:color="auto" w:fill="FFFFFF"/>
        </w:rPr>
        <w:t>公务车购置费</w:t>
      </w:r>
      <w:r>
        <w:rPr>
          <w:rFonts w:ascii="Times New Roman" w:eastAsia="方正仿宋_GBK" w:hAnsi="Times New Roman"/>
          <w:sz w:val="32"/>
          <w:szCs w:val="32"/>
        </w:rPr>
        <w:t>0.00</w:t>
      </w:r>
      <w:r>
        <w:rPr>
          <w:rFonts w:ascii="Times New Roman" w:eastAsia="方正仿宋_GBK" w:hAnsi="Times New Roman"/>
          <w:sz w:val="32"/>
          <w:szCs w:val="32"/>
          <w:shd w:val="clear" w:color="auto" w:fill="FFFFFF"/>
        </w:rPr>
        <w:t>万元，费用较上年决算数和年初数均无增减。</w:t>
      </w:r>
    </w:p>
    <w:p w:rsidR="001E5750" w:rsidRDefault="00DD394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 </w:t>
      </w:r>
      <w:r>
        <w:rPr>
          <w:rFonts w:ascii="Times New Roman" w:eastAsia="方正仿宋_GBK" w:hAnsi="Times New Roman" w:hint="default"/>
          <w:sz w:val="32"/>
          <w:szCs w:val="32"/>
          <w:shd w:val="clear" w:color="auto" w:fill="FFFFFF"/>
        </w:rPr>
        <w:t>公务车运行维护费</w:t>
      </w:r>
      <w:r>
        <w:rPr>
          <w:rFonts w:ascii="Times New Roman" w:eastAsia="方正仿宋_GBK" w:hAnsi="Times New Roman" w:hint="default"/>
          <w:sz w:val="32"/>
          <w:szCs w:val="32"/>
        </w:rPr>
        <w:t>8.19</w:t>
      </w:r>
      <w:r>
        <w:rPr>
          <w:rFonts w:ascii="Times New Roman" w:eastAsia="方正仿宋_GBK" w:hAnsi="Times New Roman" w:hint="default"/>
          <w:sz w:val="32"/>
          <w:szCs w:val="32"/>
          <w:shd w:val="clear" w:color="auto" w:fill="FFFFFF"/>
        </w:rPr>
        <w:t>万元，主要</w:t>
      </w:r>
      <w:r>
        <w:rPr>
          <w:rFonts w:ascii="Times New Roman" w:eastAsia="方正仿宋_GBK" w:hAnsi="Times New Roman" w:hint="default"/>
          <w:sz w:val="32"/>
          <w:szCs w:val="32"/>
        </w:rPr>
        <w:t>用于机要文件交换、县内因公出行、村级业务检查，下乡走访等工作所需车辆的燃料费、维修费、过桥过路费、保险费等费用。</w:t>
      </w:r>
      <w:r>
        <w:rPr>
          <w:rFonts w:ascii="Times New Roman" w:eastAsia="方正仿宋_GBK" w:hAnsi="Times New Roman" w:hint="default"/>
          <w:sz w:val="32"/>
          <w:szCs w:val="32"/>
          <w:shd w:val="clear" w:color="auto" w:fill="FFFFFF"/>
        </w:rPr>
        <w:t>费用支出较年初预算数减少</w:t>
      </w:r>
      <w:r>
        <w:rPr>
          <w:rFonts w:ascii="Times New Roman" w:eastAsia="方正仿宋_GBK" w:hAnsi="Times New Roman" w:hint="default"/>
          <w:sz w:val="32"/>
          <w:szCs w:val="32"/>
          <w:shd w:val="clear" w:color="auto" w:fill="FFFFFF"/>
        </w:rPr>
        <w:t>0.01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0.12%</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2.59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46.25%</w:t>
      </w:r>
      <w:r>
        <w:rPr>
          <w:rFonts w:ascii="Times New Roman" w:eastAsia="方正仿宋_GBK" w:hAnsi="Times New Roman" w:hint="default"/>
          <w:sz w:val="32"/>
          <w:szCs w:val="32"/>
          <w:shd w:val="clear" w:color="auto" w:fill="FFFFFF"/>
        </w:rPr>
        <w:t>，主要原因一是本年度公车维修费用和油费增加；二是本年度支付了上年度部分未支付完的单据。</w:t>
      </w:r>
    </w:p>
    <w:p w:rsidR="001E5750" w:rsidRDefault="00DD394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万元，费用支出较年初预算数减少</w:t>
      </w:r>
      <w:r>
        <w:rPr>
          <w:rFonts w:ascii="Times New Roman" w:eastAsia="方正仿宋_GBK" w:hAnsi="Times New Roman" w:hint="default"/>
          <w:sz w:val="32"/>
          <w:szCs w:val="32"/>
          <w:shd w:val="clear" w:color="auto" w:fill="FFFFFF"/>
        </w:rPr>
        <w:t>2.00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本年度无公务接待支出。</w:t>
      </w:r>
      <w:r>
        <w:rPr>
          <w:rFonts w:ascii="Times New Roman" w:eastAsia="方正仿宋_GBK" w:hAnsi="Times New Roman" w:hint="default"/>
          <w:sz w:val="32"/>
          <w:szCs w:val="32"/>
          <w:shd w:val="clear" w:color="auto" w:fill="FFFFFF"/>
        </w:rPr>
        <w:t>较上年支出数无增减，与上年持平。</w:t>
      </w:r>
    </w:p>
    <w:p w:rsidR="001E5750" w:rsidRDefault="00DD394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经费实物量情况</w:t>
      </w:r>
    </w:p>
    <w:p w:rsidR="001E5750" w:rsidRDefault="00DD394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2023</w:t>
      </w:r>
      <w:r>
        <w:rPr>
          <w:rFonts w:ascii="Times New Roman" w:eastAsia="方正仿宋_GBK" w:hAnsi="Times New Roman" w:hint="default"/>
          <w:sz w:val="32"/>
          <w:szCs w:val="32"/>
          <w:shd w:val="clear" w:color="auto" w:fill="FFFFFF"/>
        </w:rPr>
        <w:t>年度本单位因公出国（境）共计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rPr>
        <w:t>2</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年本单位人均接待费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rPr>
        <w:t>4.09</w:t>
      </w:r>
      <w:r>
        <w:rPr>
          <w:rFonts w:ascii="Times New Roman" w:eastAsia="方正仿宋_GBK" w:hAnsi="Times New Roman" w:hint="default"/>
          <w:sz w:val="32"/>
          <w:szCs w:val="32"/>
          <w:shd w:val="clear" w:color="auto" w:fill="FFFFFF"/>
        </w:rPr>
        <w:t>万元。</w:t>
      </w:r>
    </w:p>
    <w:p w:rsidR="001E5750" w:rsidRDefault="00DD3949">
      <w:pPr>
        <w:pStyle w:val="a6"/>
        <w:snapToGrid w:val="0"/>
        <w:spacing w:before="0" w:beforeAutospacing="0" w:after="0" w:afterAutospacing="0" w:line="560" w:lineRule="exact"/>
        <w:ind w:firstLineChars="200" w:firstLine="643"/>
        <w:jc w:val="both"/>
        <w:rPr>
          <w:rStyle w:val="a8"/>
          <w:rFonts w:ascii="Times New Roman" w:eastAsia="黑体"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四、其他需要说明的事项</w:t>
      </w:r>
    </w:p>
    <w:p w:rsidR="001E5750" w:rsidRDefault="00DD394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（一）财政拨款会议费和培训费情况说明</w:t>
      </w:r>
    </w:p>
    <w:p w:rsidR="001E5750" w:rsidRDefault="00DD3949">
      <w:pPr>
        <w:pStyle w:val="1"/>
        <w:autoSpaceDE w:val="0"/>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shd w:val="clear" w:color="auto" w:fill="FFFFFF"/>
        </w:rPr>
        <w:t xml:space="preserve">  </w:t>
      </w:r>
      <w:r>
        <w:rPr>
          <w:rFonts w:ascii="Times New Roman" w:eastAsia="方正仿宋_GBK" w:hAnsi="Times New Roman"/>
          <w:sz w:val="32"/>
          <w:szCs w:val="32"/>
          <w:shd w:val="clear" w:color="auto" w:fill="FFFFFF"/>
        </w:rPr>
        <w:t>本年度会议费支出</w:t>
      </w:r>
      <w:r>
        <w:rPr>
          <w:rFonts w:ascii="Times New Roman" w:eastAsia="方正仿宋_GBK" w:hAnsi="Times New Roman"/>
          <w:sz w:val="32"/>
          <w:szCs w:val="32"/>
        </w:rPr>
        <w:t>4.58</w:t>
      </w:r>
      <w:r>
        <w:rPr>
          <w:rFonts w:ascii="Times New Roman" w:eastAsia="方正仿宋_GBK" w:hAnsi="Times New Roman"/>
          <w:sz w:val="32"/>
          <w:szCs w:val="32"/>
          <w:shd w:val="clear" w:color="auto" w:fill="FFFFFF"/>
        </w:rPr>
        <w:t>万元，较上年决算数减少</w:t>
      </w:r>
      <w:r>
        <w:rPr>
          <w:rFonts w:ascii="Times New Roman" w:eastAsia="方正仿宋_GBK" w:hAnsi="Times New Roman"/>
          <w:sz w:val="32"/>
          <w:szCs w:val="32"/>
          <w:shd w:val="clear" w:color="auto" w:fill="FFFFFF"/>
        </w:rPr>
        <w:t>0.95</w:t>
      </w:r>
      <w:r>
        <w:rPr>
          <w:rFonts w:ascii="Times New Roman" w:eastAsia="方正仿宋_GBK" w:hAnsi="Times New Roman"/>
          <w:sz w:val="32"/>
          <w:szCs w:val="32"/>
          <w:shd w:val="clear" w:color="auto" w:fill="FFFFFF"/>
        </w:rPr>
        <w:t>万元，下降</w:t>
      </w:r>
      <w:r>
        <w:rPr>
          <w:rFonts w:ascii="Times New Roman" w:eastAsia="方正仿宋_GBK" w:hAnsi="Times New Roman"/>
          <w:sz w:val="32"/>
          <w:szCs w:val="32"/>
          <w:shd w:val="clear" w:color="auto" w:fill="FFFFFF"/>
        </w:rPr>
        <w:t>17.18%</w:t>
      </w:r>
      <w:r>
        <w:rPr>
          <w:rFonts w:ascii="Times New Roman" w:eastAsia="方正仿宋_GBK" w:hAnsi="Times New Roman"/>
          <w:sz w:val="32"/>
          <w:szCs w:val="32"/>
          <w:shd w:val="clear" w:color="auto" w:fill="FFFFFF"/>
        </w:rPr>
        <w:t>，主要原因是本年精简会议，费用支出相应减少。本年度培训费支出</w:t>
      </w:r>
      <w:r>
        <w:rPr>
          <w:rFonts w:ascii="Times New Roman" w:eastAsia="方正仿宋_GBK" w:hAnsi="Times New Roman"/>
          <w:sz w:val="32"/>
          <w:szCs w:val="32"/>
        </w:rPr>
        <w:t>1.81</w:t>
      </w:r>
      <w:r>
        <w:rPr>
          <w:rFonts w:ascii="Times New Roman" w:eastAsia="方正仿宋_GBK" w:hAnsi="Times New Roman"/>
          <w:sz w:val="32"/>
          <w:szCs w:val="32"/>
          <w:shd w:val="clear" w:color="auto" w:fill="FFFFFF"/>
        </w:rPr>
        <w:t>万元，较上年决算数增加</w:t>
      </w:r>
      <w:r>
        <w:rPr>
          <w:rFonts w:ascii="Times New Roman" w:eastAsia="方正仿宋_GBK" w:hAnsi="Times New Roman"/>
          <w:sz w:val="32"/>
          <w:szCs w:val="32"/>
          <w:shd w:val="clear" w:color="auto" w:fill="FFFFFF"/>
        </w:rPr>
        <w:t>0.29</w:t>
      </w:r>
      <w:r>
        <w:rPr>
          <w:rFonts w:ascii="Times New Roman" w:eastAsia="方正仿宋_GBK" w:hAnsi="Times New Roman"/>
          <w:sz w:val="32"/>
          <w:szCs w:val="32"/>
          <w:shd w:val="clear" w:color="auto" w:fill="FFFFFF"/>
        </w:rPr>
        <w:t>万元，增长</w:t>
      </w:r>
      <w:r>
        <w:rPr>
          <w:rFonts w:ascii="Times New Roman" w:eastAsia="方正仿宋_GBK" w:hAnsi="Times New Roman"/>
          <w:sz w:val="32"/>
          <w:szCs w:val="32"/>
          <w:shd w:val="clear" w:color="auto" w:fill="FFFFFF"/>
        </w:rPr>
        <w:t>19.08%</w:t>
      </w:r>
      <w:r>
        <w:rPr>
          <w:rFonts w:ascii="Times New Roman" w:eastAsia="方正仿宋_GBK" w:hAnsi="Times New Roman"/>
          <w:sz w:val="32"/>
          <w:szCs w:val="32"/>
          <w:shd w:val="clear" w:color="auto" w:fill="FFFFFF"/>
        </w:rPr>
        <w:t>，主要原因是本年度外出培训相对增加。</w:t>
      </w:r>
    </w:p>
    <w:p w:rsidR="001E5750" w:rsidRDefault="00DD394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（二）机关运行经费情况说明</w:t>
      </w:r>
    </w:p>
    <w:p w:rsidR="001E5750" w:rsidRDefault="00DD394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2023</w:t>
      </w:r>
      <w:r>
        <w:rPr>
          <w:rFonts w:ascii="Times New Roman" w:eastAsia="方正仿宋_GBK" w:hAnsi="Times New Roman" w:hint="default"/>
          <w:sz w:val="32"/>
          <w:szCs w:val="32"/>
          <w:shd w:val="clear" w:color="auto" w:fill="FFFFFF"/>
        </w:rPr>
        <w:t>年度本单位机关运行经费支出</w:t>
      </w:r>
      <w:r>
        <w:rPr>
          <w:rFonts w:ascii="Times New Roman" w:eastAsia="方正仿宋_GBK" w:hAnsi="Times New Roman" w:hint="default"/>
          <w:sz w:val="32"/>
          <w:szCs w:val="32"/>
        </w:rPr>
        <w:t>93.05</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rPr>
        <w:t>机关运行经费主要用于开支办公费、公务车运行维护费，会议费，差旅费、劳务费、水电费、邮电费等。</w:t>
      </w:r>
      <w:r>
        <w:rPr>
          <w:rFonts w:ascii="Times New Roman" w:eastAsia="方正仿宋_GBK" w:hAnsi="Times New Roman" w:hint="default"/>
          <w:sz w:val="32"/>
          <w:szCs w:val="32"/>
          <w:shd w:val="clear" w:color="auto" w:fill="FFFFFF"/>
        </w:rPr>
        <w:t>机关运行经费较上年支出数减少</w:t>
      </w:r>
      <w:r>
        <w:rPr>
          <w:rFonts w:ascii="Times New Roman" w:eastAsia="方正仿宋_GBK" w:hAnsi="Times New Roman" w:hint="default"/>
          <w:sz w:val="32"/>
          <w:szCs w:val="32"/>
          <w:shd w:val="clear" w:color="auto" w:fill="FFFFFF"/>
        </w:rPr>
        <w:t>22.91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19.76%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主要原因一是为压紧压实开支，精简会议；二是本年度人员减少，人员经费相应减少。</w:t>
      </w:r>
    </w:p>
    <w:p w:rsidR="001E5750" w:rsidRDefault="00DD394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（三）国有资产占用情况说明</w:t>
      </w:r>
    </w:p>
    <w:p w:rsidR="001E5750" w:rsidRDefault="00DD394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日，本单位共有车辆</w:t>
      </w:r>
      <w:r>
        <w:rPr>
          <w:rFonts w:ascii="Times New Roman" w:eastAsia="方正仿宋_GBK" w:hAnsi="Times New Roman" w:hint="default"/>
          <w:sz w:val="32"/>
          <w:szCs w:val="32"/>
        </w:rPr>
        <w:t>2</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rPr>
        <w:t>2</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辆，特种专业技术用车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台（套）。</w:t>
      </w:r>
    </w:p>
    <w:p w:rsidR="001E5750" w:rsidRDefault="00DD394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（四）政府采购支出情况说明</w:t>
      </w:r>
    </w:p>
    <w:p w:rsidR="001E5750" w:rsidRDefault="00DD394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xml:space="preserve"> 2023</w:t>
      </w:r>
      <w:r>
        <w:rPr>
          <w:rFonts w:ascii="Times New Roman" w:eastAsia="方正仿宋_GBK" w:hAnsi="Times New Roman" w:hint="default"/>
          <w:sz w:val="32"/>
          <w:szCs w:val="32"/>
          <w:shd w:val="clear" w:color="auto" w:fill="FFFFFF"/>
        </w:rPr>
        <w:t>年度本单位政府采购支出总额</w:t>
      </w:r>
      <w:r>
        <w:rPr>
          <w:rFonts w:ascii="Times New Roman" w:eastAsia="方正仿宋_GBK" w:hAnsi="Times New Roman" w:hint="default"/>
          <w:sz w:val="32"/>
          <w:szCs w:val="32"/>
        </w:rPr>
        <w:t>5.60</w:t>
      </w:r>
      <w:r>
        <w:rPr>
          <w:rFonts w:ascii="Times New Roman" w:eastAsia="方正仿宋_GBK" w:hAnsi="Times New Roman" w:hint="default"/>
          <w:sz w:val="32"/>
          <w:szCs w:val="32"/>
          <w:shd w:val="clear" w:color="auto" w:fill="FFFFFF"/>
        </w:rPr>
        <w:t>万元，其中：政府采购货物支出</w:t>
      </w:r>
      <w:r>
        <w:rPr>
          <w:rFonts w:ascii="Times New Roman" w:eastAsia="方正仿宋_GBK" w:hAnsi="Times New Roman" w:hint="default"/>
          <w:sz w:val="32"/>
          <w:szCs w:val="32"/>
        </w:rPr>
        <w:t>5.60</w:t>
      </w:r>
      <w:r>
        <w:rPr>
          <w:rFonts w:ascii="Times New Roman" w:eastAsia="方正仿宋_GBK" w:hAnsi="Times New Roman" w:hint="default"/>
          <w:sz w:val="32"/>
          <w:szCs w:val="32"/>
          <w:shd w:val="clear" w:color="auto" w:fill="FFFFFF"/>
        </w:rPr>
        <w:t>万元、政府采购工程支出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万元、政府采购服务支出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万元。授予中小企业合同金额</w:t>
      </w:r>
      <w:r>
        <w:rPr>
          <w:rFonts w:ascii="Times New Roman" w:eastAsia="方正仿宋_GBK" w:hAnsi="Times New Roman" w:hint="default"/>
          <w:sz w:val="32"/>
          <w:szCs w:val="32"/>
        </w:rPr>
        <w:t>5.60</w:t>
      </w:r>
      <w:r>
        <w:rPr>
          <w:rFonts w:ascii="Times New Roman" w:eastAsia="方正仿宋_GBK" w:hAnsi="Times New Roman" w:hint="default"/>
          <w:sz w:val="32"/>
          <w:szCs w:val="32"/>
        </w:rPr>
        <w:t>万</w:t>
      </w:r>
      <w:r>
        <w:rPr>
          <w:rFonts w:ascii="Times New Roman" w:eastAsia="方正仿宋_GBK" w:hAnsi="Times New Roman" w:hint="default"/>
          <w:sz w:val="32"/>
          <w:szCs w:val="32"/>
          <w:shd w:val="clear" w:color="auto" w:fill="FFFFFF"/>
        </w:rPr>
        <w:t>元，占政府采购支出总额的</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，其中：授予小微企业合同金额</w:t>
      </w:r>
      <w:r>
        <w:rPr>
          <w:rFonts w:ascii="Times New Roman" w:eastAsia="方正仿宋_GBK" w:hAnsi="Times New Roman" w:hint="default"/>
          <w:sz w:val="32"/>
          <w:szCs w:val="32"/>
        </w:rPr>
        <w:t>5.60</w:t>
      </w:r>
      <w:r>
        <w:rPr>
          <w:rFonts w:ascii="Times New Roman" w:eastAsia="方正仿宋_GBK" w:hAnsi="Times New Roman" w:hint="default"/>
          <w:sz w:val="32"/>
          <w:szCs w:val="32"/>
          <w:shd w:val="clear" w:color="auto" w:fill="FFFFFF"/>
        </w:rPr>
        <w:t>万元，占政府采购支出总额的</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。主要用于采购</w:t>
      </w:r>
      <w:r>
        <w:rPr>
          <w:rFonts w:ascii="Times New Roman" w:eastAsia="方正仿宋_GBK" w:hAnsi="Times New Roman" w:hint="default"/>
          <w:sz w:val="32"/>
          <w:szCs w:val="32"/>
          <w:shd w:val="clear" w:color="auto" w:fill="FFFFFF"/>
        </w:rPr>
        <w:t>10</w:t>
      </w:r>
      <w:r>
        <w:rPr>
          <w:rFonts w:ascii="Times New Roman" w:eastAsia="方正仿宋_GBK" w:hAnsi="Times New Roman" w:hint="default"/>
          <w:sz w:val="32"/>
          <w:szCs w:val="32"/>
          <w:shd w:val="clear" w:color="auto" w:fill="FFFFFF"/>
        </w:rPr>
        <w:t>台国产电脑。</w:t>
      </w:r>
    </w:p>
    <w:p w:rsidR="001E5750" w:rsidRDefault="00DD3949">
      <w:pPr>
        <w:pStyle w:val="a6"/>
        <w:snapToGrid w:val="0"/>
        <w:spacing w:before="0" w:beforeAutospacing="0" w:after="0" w:afterAutospacing="0" w:line="560" w:lineRule="exact"/>
        <w:ind w:firstLineChars="200" w:firstLine="643"/>
        <w:jc w:val="both"/>
        <w:rPr>
          <w:rStyle w:val="a8"/>
          <w:rFonts w:ascii="Times New Roman" w:eastAsia="黑体"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五、预算绩效管理情况说明</w:t>
      </w:r>
    </w:p>
    <w:p w:rsidR="001E5750" w:rsidRDefault="00DD394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（一）单位自评情况</w:t>
      </w:r>
    </w:p>
    <w:p w:rsidR="001E5750" w:rsidRDefault="00DD3949">
      <w:pPr>
        <w:pStyle w:val="Char0"/>
        <w:autoSpaceDE w:val="0"/>
        <w:spacing w:before="0" w:beforeAutospacing="0" w:after="0" w:afterAutospacing="0" w:line="560" w:lineRule="exact"/>
        <w:ind w:firstLineChars="200" w:firstLine="640"/>
        <w:rPr>
          <w:rFonts w:ascii="Times New Roman" w:eastAsia="方正仿宋_GBK" w:hAnsi="Times New Roman"/>
          <w:sz w:val="32"/>
          <w:szCs w:val="32"/>
          <w:highlight w:val="yellow"/>
          <w:shd w:val="clear" w:color="auto" w:fill="FFFFFF"/>
        </w:rPr>
      </w:pPr>
      <w:r>
        <w:rPr>
          <w:rFonts w:ascii="Times New Roman" w:eastAsia="方正仿宋_GBK" w:hAnsi="Times New Roman"/>
          <w:sz w:val="32"/>
          <w:szCs w:val="32"/>
          <w:shd w:val="clear" w:color="auto" w:fill="FFFFFF"/>
        </w:rPr>
        <w:t>根据预算绩效管理要求，我单位对</w:t>
      </w:r>
      <w:r>
        <w:rPr>
          <w:rFonts w:ascii="Times New Roman" w:eastAsia="方正仿宋_GBK" w:hAnsi="Times New Roman"/>
          <w:sz w:val="32"/>
          <w:szCs w:val="32"/>
          <w:shd w:val="clear" w:color="auto" w:fill="FFFFFF"/>
        </w:rPr>
        <w:t>72</w:t>
      </w:r>
      <w:r>
        <w:rPr>
          <w:rFonts w:ascii="Times New Roman" w:eastAsia="方正仿宋_GBK" w:hAnsi="Times New Roman"/>
          <w:sz w:val="32"/>
          <w:szCs w:val="32"/>
          <w:shd w:val="clear" w:color="auto" w:fill="FFFFFF"/>
        </w:rPr>
        <w:t>个部门项目开展了绩效自评，涉及财政拨款项目支出资金</w:t>
      </w:r>
      <w:r>
        <w:rPr>
          <w:rFonts w:ascii="Times New Roman" w:eastAsia="方正仿宋_GBK" w:hAnsi="Times New Roman"/>
          <w:sz w:val="32"/>
          <w:szCs w:val="32"/>
          <w:shd w:val="clear" w:color="auto" w:fill="FFFFFF"/>
        </w:rPr>
        <w:t>2132.15</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rPr>
        <w:t>从评价情况</w:t>
      </w:r>
      <w:r>
        <w:rPr>
          <w:rFonts w:ascii="Times New Roman" w:eastAsia="方正仿宋_GBK" w:hAnsi="Times New Roman"/>
          <w:sz w:val="32"/>
          <w:szCs w:val="32"/>
        </w:rPr>
        <w:lastRenderedPageBreak/>
        <w:t>来看，本单位高标准完成了绩效目标，保质保量完成了项目，达到了预期效果，为百姓增收，带动百姓致富，为当地经济社会发展创造了良好的条件，打下了坚实基础，群众满意度高。</w:t>
      </w:r>
    </w:p>
    <w:p w:rsidR="001E5750" w:rsidRDefault="00DD394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（二）单位绩效评价情况</w:t>
      </w:r>
    </w:p>
    <w:p w:rsidR="001E5750" w:rsidRDefault="00DD3949">
      <w:pPr>
        <w:pStyle w:val="1"/>
        <w:autoSpaceDE w:val="0"/>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shd w:val="clear" w:color="auto" w:fill="FFFFFF"/>
        </w:rPr>
        <w:t>我单位未组织开展绩效评价</w:t>
      </w:r>
      <w:r>
        <w:rPr>
          <w:rFonts w:ascii="Times New Roman" w:eastAsia="方正仿宋_GBK" w:hAnsi="Times New Roman"/>
          <w:sz w:val="32"/>
          <w:szCs w:val="32"/>
        </w:rPr>
        <w:t>。</w:t>
      </w:r>
    </w:p>
    <w:p w:rsidR="001E5750" w:rsidRDefault="00DD394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（三）财政绩效评价情况</w:t>
      </w:r>
    </w:p>
    <w:p w:rsidR="001E5750" w:rsidRDefault="00DD3949">
      <w:pPr>
        <w:pStyle w:val="1"/>
        <w:autoSpaceDE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县财政局未委托第三方对我单位开展绩效评价。</w:t>
      </w:r>
    </w:p>
    <w:p w:rsidR="001E5750" w:rsidRDefault="00DD3949">
      <w:pPr>
        <w:pStyle w:val="1"/>
        <w:autoSpaceDE w:val="0"/>
        <w:spacing w:line="560" w:lineRule="exact"/>
        <w:ind w:firstLine="643"/>
        <w:rPr>
          <w:rStyle w:val="a8"/>
          <w:rFonts w:ascii="Times New Roman" w:eastAsia="方正仿宋_GBK" w:hAnsi="Times New Roman"/>
          <w:sz w:val="32"/>
          <w:szCs w:val="32"/>
          <w:shd w:val="clear" w:color="auto" w:fill="FFFFFF"/>
        </w:rPr>
      </w:pPr>
      <w:r>
        <w:rPr>
          <w:rStyle w:val="a8"/>
          <w:rFonts w:ascii="Times New Roman" w:eastAsia="黑体" w:hAnsi="Times New Roman"/>
          <w:sz w:val="32"/>
          <w:szCs w:val="32"/>
          <w:shd w:val="clear" w:color="auto" w:fill="FFFFFF"/>
        </w:rPr>
        <w:t>六、专业名词解释</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Fonts w:ascii="Times New Roman" w:eastAsia="方正仿宋_GBK" w:hAnsi="Times New Roman" w:hint="default"/>
          <w:b/>
          <w:bCs/>
          <w:sz w:val="32"/>
          <w:szCs w:val="32"/>
          <w:shd w:val="clear" w:color="auto" w:fill="FFFFFF"/>
        </w:rPr>
        <w:t> </w:t>
      </w:r>
      <w:r>
        <w:rPr>
          <w:rFonts w:ascii="Times New Roman" w:eastAsia="楷体" w:hAnsi="Times New Roman" w:hint="default"/>
          <w:b/>
          <w:bCs/>
          <w:sz w:val="32"/>
          <w:szCs w:val="32"/>
          <w:shd w:val="clear" w:color="auto" w:fill="FFFFFF"/>
        </w:rPr>
        <w:t>（一）财政拨款收入：</w:t>
      </w:r>
      <w:r>
        <w:rPr>
          <w:rFonts w:ascii="Times New Roman" w:eastAsia="方正仿宋_GBK" w:hAnsi="Times New Roman" w:hint="default"/>
          <w:sz w:val="32"/>
          <w:szCs w:val="32"/>
          <w:shd w:val="clear" w:color="auto" w:fill="FFFFFF"/>
        </w:rPr>
        <w:t>指本年度从本级财政部门取得的财政拨款，包括一般公共预算财政拨款和政府性基金预算财政拨款。</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（二）事业收入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指事业单位开展专业业务活动及其辅助活动取得的现金流入；事业单位收到的财政专户实际核拨的教育收费等资金在此反映。</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（三）经营收入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指事业单位在专业业务活动及其辅助活动之外开展非独立核算经营活动取得的现金流入。</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（四）其他收入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指单位取得的除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w:t>
      </w:r>
      <w:r>
        <w:rPr>
          <w:rFonts w:ascii="Times New Roman" w:eastAsia="方正仿宋_GBK" w:hAnsi="Times New Roman" w:hint="default"/>
          <w:sz w:val="32"/>
          <w:szCs w:val="32"/>
          <w:shd w:val="clear" w:color="auto" w:fill="FFFFFF"/>
        </w:rPr>
        <w:lastRenderedPageBreak/>
        <w:t>级单位取得的经费、从非本级财政部门取得的经费，以及行政单位收到的财政专户管理资金反映在本项内。</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（五）使用非财政拨款结余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指单位在当年的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等不足以安排当年支出的情况下，使用以前年度积累的非财政拨款结余弥补本年度收支缺口的资金。</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（六）年初结转和结余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指单位上年结转本年使用的基本支出结转、项目支出结转和结余、经营结余。</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（七）结余分配</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指单位按照国家有关规定，缴纳所得税、提取专用基金、转入非财政拨款结余等当年结余的分配情况。</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（八）年末结转和结余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指单位结转下年的基本支出结转、项目支出结转和结余、经营结余。</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（九）基本支出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；公用经费指政府收支分类经济科目中除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外的其他支出。</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（十）项目支出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指在基本支出之外为完成特定行政任务和事业发展目标所发生的支出。</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（十一）经营支出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指事业单位在专业业务活动及其辅助活动之外开展非独立核算经营活动发生的支出。</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lastRenderedPageBreak/>
        <w:t> </w:t>
      </w:r>
      <w:r>
        <w:rPr>
          <w:rStyle w:val="a8"/>
          <w:rFonts w:ascii="Times New Roman" w:eastAsia="楷体" w:hAnsi="Times New Roman" w:hint="default"/>
          <w:sz w:val="32"/>
          <w:szCs w:val="32"/>
          <w:shd w:val="clear" w:color="auto" w:fill="FFFFFF"/>
        </w:rPr>
        <w:t>（十二）</w:t>
      </w:r>
      <w:r>
        <w:rPr>
          <w:rStyle w:val="a8"/>
          <w:rFonts w:ascii="Times New Roman" w:eastAsia="楷体" w:hAnsi="Times New Roman" w:hint="default"/>
          <w:sz w:val="32"/>
          <w:szCs w:val="32"/>
          <w:shd w:val="clear" w:color="auto" w:fill="FFFFFF"/>
        </w:rPr>
        <w:t>“</w:t>
      </w:r>
      <w:r>
        <w:rPr>
          <w:rStyle w:val="a8"/>
          <w:rFonts w:ascii="Times New Roman" w:eastAsia="楷体" w:hAnsi="Times New Roman" w:hint="default"/>
          <w:sz w:val="32"/>
          <w:szCs w:val="32"/>
          <w:shd w:val="clear" w:color="auto" w:fill="FFFFFF"/>
        </w:rPr>
        <w:t>三公</w:t>
      </w:r>
      <w:r>
        <w:rPr>
          <w:rStyle w:val="a8"/>
          <w:rFonts w:ascii="Times New Roman" w:eastAsia="楷体" w:hAnsi="Times New Roman" w:hint="default"/>
          <w:sz w:val="32"/>
          <w:szCs w:val="32"/>
          <w:shd w:val="clear" w:color="auto" w:fill="FFFFFF"/>
        </w:rPr>
        <w:t>”</w:t>
      </w:r>
      <w:r>
        <w:rPr>
          <w:rStyle w:val="a8"/>
          <w:rFonts w:ascii="Times New Roman" w:eastAsia="楷体" w:hAnsi="Times New Roman" w:hint="default"/>
          <w:sz w:val="32"/>
          <w:szCs w:val="32"/>
          <w:shd w:val="clear" w:color="auto" w:fill="FFFFFF"/>
        </w:rPr>
        <w:t>经费</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（十三）机关运行经费</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（十四）工资福利支出（支出经济分类科目类级）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反映单位开支的在职职工和编制外长期聘用人员的各类劳动报酬，以及为上述人员缴纳的各项社会保险费等。</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（十五）商品和服务支出（支出经济分类科目类级）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反映单位购买商品和服务的支出（不包括用于购置固定资产的支出、战略性和应急储备支出）。</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（十六）对个人和家庭的补助（支出经济分类科目类级）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反映用于对个人和家庭的补助支出。</w:t>
      </w:r>
    </w:p>
    <w:p w:rsidR="001E5750" w:rsidRDefault="00DD394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lastRenderedPageBreak/>
        <w:t> </w:t>
      </w:r>
      <w:r>
        <w:rPr>
          <w:rStyle w:val="a8"/>
          <w:rFonts w:ascii="Times New Roman" w:eastAsia="楷体" w:hAnsi="Times New Roman" w:hint="default"/>
          <w:sz w:val="32"/>
          <w:szCs w:val="32"/>
          <w:shd w:val="clear" w:color="auto" w:fill="FFFFFF"/>
        </w:rPr>
        <w:t>（十七）其他资本性支出（支出经济分类科目类级）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1E5750" w:rsidRDefault="00DD3949">
      <w:pPr>
        <w:pStyle w:val="a6"/>
        <w:snapToGrid w:val="0"/>
        <w:spacing w:before="0" w:beforeAutospacing="0" w:after="0" w:afterAutospacing="0" w:line="560" w:lineRule="exact"/>
        <w:ind w:firstLineChars="200" w:firstLine="643"/>
        <w:jc w:val="both"/>
        <w:rPr>
          <w:rStyle w:val="a8"/>
          <w:rFonts w:ascii="Times New Roman" w:eastAsia="方正仿宋_GBK"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七、决算公开联系方式及信息反馈渠道</w:t>
      </w:r>
    </w:p>
    <w:p w:rsidR="001E5750" w:rsidRDefault="00DD3949">
      <w:pPr>
        <w:pStyle w:val="a6"/>
        <w:snapToGrid w:val="0"/>
        <w:spacing w:before="0" w:beforeAutospacing="0" w:after="0" w:afterAutospacing="0" w:line="560" w:lineRule="exact"/>
        <w:ind w:firstLineChars="200" w:firstLine="640"/>
        <w:jc w:val="both"/>
        <w:rPr>
          <w:rStyle w:val="a8"/>
          <w:rFonts w:ascii="Times New Roman" w:eastAsia="方正仿宋_GBK" w:hAnsi="Times New Roman" w:hint="default"/>
          <w:sz w:val="32"/>
          <w:szCs w:val="32"/>
          <w:shd w:val="clear" w:color="auto" w:fill="FFFF00"/>
        </w:rPr>
        <w:sectPr w:rsidR="001E5750">
          <w:footerReference w:type="default" r:id="rId7"/>
          <w:pgSz w:w="11915" w:h="16840"/>
          <w:pgMar w:top="2098" w:right="1474" w:bottom="1984" w:left="1587" w:header="851" w:footer="992" w:gutter="0"/>
          <w:pgNumType w:fmt="numberInDash"/>
          <w:cols w:space="720"/>
          <w:docGrid w:type="lines" w:linePitch="312"/>
        </w:sectPr>
      </w:pPr>
      <w:r>
        <w:rPr>
          <w:rFonts w:ascii="Times New Roman" w:eastAsia="方正仿宋_GBK" w:hAnsi="Times New Roman" w:hint="default"/>
          <w:sz w:val="32"/>
          <w:szCs w:val="32"/>
          <w:shd w:val="clear" w:color="auto" w:fill="FFFFFF"/>
        </w:rPr>
        <w:t>本单位决算公开信息反馈和联系方式：</w:t>
      </w:r>
      <w:r>
        <w:rPr>
          <w:rFonts w:ascii="Times New Roman" w:eastAsia="方正仿宋_GBK" w:hAnsi="Times New Roman" w:hint="default"/>
          <w:sz w:val="32"/>
          <w:szCs w:val="32"/>
        </w:rPr>
        <w:t>023-57819375</w:t>
      </w:r>
    </w:p>
    <w:p w:rsidR="001E5750" w:rsidRDefault="001E5750">
      <w:pPr>
        <w:rPr>
          <w:rFonts w:cs="宋体" w:hint="default"/>
          <w:sz w:val="21"/>
          <w:szCs w:val="21"/>
        </w:rPr>
      </w:pPr>
    </w:p>
    <w:tbl>
      <w:tblPr>
        <w:tblW w:w="15393" w:type="dxa"/>
        <w:tblLayout w:type="fixed"/>
        <w:tblCellMar>
          <w:left w:w="0" w:type="dxa"/>
          <w:right w:w="0" w:type="dxa"/>
        </w:tblCellMar>
        <w:tblLook w:val="04A0"/>
      </w:tblPr>
      <w:tblGrid>
        <w:gridCol w:w="5122"/>
        <w:gridCol w:w="2020"/>
        <w:gridCol w:w="4809"/>
        <w:gridCol w:w="3442"/>
      </w:tblGrid>
      <w:tr w:rsidR="001E5750">
        <w:trPr>
          <w:trHeight w:val="232"/>
        </w:trPr>
        <w:tc>
          <w:tcPr>
            <w:tcW w:w="15393" w:type="dxa"/>
            <w:gridSpan w:val="4"/>
            <w:tcBorders>
              <w:top w:val="nil"/>
              <w:left w:val="nil"/>
              <w:bottom w:val="nil"/>
              <w:right w:val="nil"/>
            </w:tcBorders>
            <w:shd w:val="clear" w:color="auto" w:fill="auto"/>
            <w:noWrap/>
            <w:tcMar>
              <w:top w:w="15" w:type="dxa"/>
              <w:left w:w="15" w:type="dxa"/>
              <w:right w:w="15" w:type="dxa"/>
            </w:tcMar>
            <w:vAlign w:val="bottom"/>
          </w:tcPr>
          <w:p w:rsidR="001E5750" w:rsidRDefault="00DD3949">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1E5750">
        <w:trPr>
          <w:trHeight w:val="232"/>
        </w:trPr>
        <w:tc>
          <w:tcPr>
            <w:tcW w:w="5122"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ascii="Arial" w:hAnsi="Arial" w:cs="Arial" w:hint="default"/>
                <w:color w:val="000000"/>
                <w:sz w:val="20"/>
                <w:szCs w:val="20"/>
              </w:rPr>
            </w:pPr>
          </w:p>
        </w:tc>
        <w:tc>
          <w:tcPr>
            <w:tcW w:w="2020"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jc w:val="right"/>
              <w:rPr>
                <w:rFonts w:ascii="Arial" w:hAnsi="Arial" w:cs="Arial" w:hint="default"/>
                <w:color w:val="000000"/>
                <w:sz w:val="20"/>
                <w:szCs w:val="20"/>
              </w:rPr>
            </w:pPr>
          </w:p>
        </w:tc>
        <w:tc>
          <w:tcPr>
            <w:tcW w:w="4809"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ascii="Arial" w:hAnsi="Arial" w:cs="Arial" w:hint="default"/>
                <w:color w:val="000000"/>
                <w:sz w:val="20"/>
                <w:szCs w:val="20"/>
              </w:rPr>
            </w:pPr>
          </w:p>
        </w:tc>
        <w:tc>
          <w:tcPr>
            <w:tcW w:w="3442" w:type="dxa"/>
            <w:tcBorders>
              <w:top w:val="nil"/>
              <w:left w:val="nil"/>
              <w:bottom w:val="nil"/>
              <w:right w:val="nil"/>
            </w:tcBorders>
            <w:shd w:val="clear" w:color="auto" w:fill="auto"/>
            <w:noWrap/>
            <w:tcMar>
              <w:top w:w="15" w:type="dxa"/>
              <w:left w:w="15" w:type="dxa"/>
              <w:right w:w="15" w:type="dxa"/>
            </w:tcMar>
            <w:vAlign w:val="bottom"/>
          </w:tcPr>
          <w:p w:rsidR="001E5750" w:rsidRDefault="00DD3949">
            <w:pPr>
              <w:spacing w:line="280" w:lineRule="exact"/>
              <w:jc w:val="right"/>
              <w:textAlignment w:val="bottom"/>
              <w:rPr>
                <w:rFonts w:cs="宋体" w:hint="default"/>
                <w:color w:val="000000"/>
                <w:sz w:val="20"/>
                <w:szCs w:val="20"/>
              </w:rPr>
            </w:pPr>
            <w:r>
              <w:rPr>
                <w:rFonts w:cs="宋体"/>
                <w:color w:val="000000"/>
                <w:sz w:val="20"/>
                <w:szCs w:val="20"/>
              </w:rPr>
              <w:t>公开01表</w:t>
            </w:r>
          </w:p>
        </w:tc>
      </w:tr>
      <w:tr w:rsidR="001E5750">
        <w:trPr>
          <w:trHeight w:val="232"/>
        </w:trPr>
        <w:tc>
          <w:tcPr>
            <w:tcW w:w="5122" w:type="dxa"/>
            <w:tcBorders>
              <w:top w:val="nil"/>
              <w:left w:val="nil"/>
              <w:bottom w:val="nil"/>
              <w:right w:val="nil"/>
            </w:tcBorders>
            <w:shd w:val="clear" w:color="auto" w:fill="auto"/>
            <w:noWrap/>
            <w:tcMar>
              <w:top w:w="15" w:type="dxa"/>
              <w:left w:w="15" w:type="dxa"/>
              <w:right w:w="15" w:type="dxa"/>
            </w:tcMar>
            <w:vAlign w:val="bottom"/>
          </w:tcPr>
          <w:p w:rsidR="001E5750" w:rsidRDefault="00DD3949">
            <w:pPr>
              <w:spacing w:line="280" w:lineRule="exact"/>
              <w:textAlignment w:val="bottom"/>
              <w:rPr>
                <w:rFonts w:cs="宋体" w:hint="default"/>
                <w:color w:val="000000"/>
                <w:sz w:val="20"/>
                <w:szCs w:val="20"/>
              </w:rPr>
            </w:pPr>
            <w:r>
              <w:rPr>
                <w:rFonts w:cs="宋体"/>
                <w:sz w:val="20"/>
                <w:szCs w:val="20"/>
              </w:rPr>
              <w:t>公开单位：</w:t>
            </w:r>
            <w:r>
              <w:rPr>
                <w:sz w:val="20"/>
              </w:rPr>
              <w:t>巫山县龙溪镇人民政府（本级）</w:t>
            </w:r>
          </w:p>
        </w:tc>
        <w:tc>
          <w:tcPr>
            <w:tcW w:w="2020"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jc w:val="right"/>
              <w:rPr>
                <w:rFonts w:ascii="Arial" w:hAnsi="Arial" w:cs="Arial" w:hint="default"/>
                <w:color w:val="000000"/>
                <w:sz w:val="22"/>
                <w:szCs w:val="22"/>
              </w:rPr>
            </w:pPr>
          </w:p>
        </w:tc>
        <w:tc>
          <w:tcPr>
            <w:tcW w:w="4809"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ascii="Arial" w:hAnsi="Arial" w:cs="Arial" w:hint="default"/>
                <w:color w:val="000000"/>
                <w:sz w:val="22"/>
                <w:szCs w:val="22"/>
              </w:rPr>
            </w:pPr>
          </w:p>
        </w:tc>
        <w:tc>
          <w:tcPr>
            <w:tcW w:w="3442" w:type="dxa"/>
            <w:tcBorders>
              <w:top w:val="nil"/>
              <w:left w:val="nil"/>
              <w:bottom w:val="nil"/>
              <w:right w:val="nil"/>
            </w:tcBorders>
            <w:shd w:val="clear" w:color="auto" w:fill="auto"/>
            <w:noWrap/>
            <w:tcMar>
              <w:top w:w="15" w:type="dxa"/>
              <w:left w:w="15" w:type="dxa"/>
              <w:right w:w="15" w:type="dxa"/>
            </w:tcMar>
            <w:vAlign w:val="bottom"/>
          </w:tcPr>
          <w:p w:rsidR="001E5750" w:rsidRDefault="00DD394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5750">
        <w:trPr>
          <w:trHeight w:val="243"/>
        </w:trPr>
        <w:tc>
          <w:tcPr>
            <w:tcW w:w="7142" w:type="dxa"/>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8251" w:type="dxa"/>
            <w:gridSpan w:val="2"/>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20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344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一、一般公共预算财政拨款收入</w:t>
            </w: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spacing w:line="240" w:lineRule="exact"/>
              <w:jc w:val="right"/>
              <w:textAlignment w:val="center"/>
              <w:rPr>
                <w:rFonts w:cs="宋体" w:hint="default"/>
                <w:color w:val="000000"/>
                <w:sz w:val="20"/>
                <w:szCs w:val="20"/>
              </w:rPr>
            </w:pPr>
            <w:r>
              <w:rPr>
                <w:rFonts w:cs="宋体"/>
                <w:color w:val="000000"/>
                <w:sz w:val="20"/>
                <w:szCs w:val="20"/>
              </w:rPr>
              <w:t>2,768.04</w:t>
            </w: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一、一般公共服务支出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spacing w:line="240" w:lineRule="exact"/>
              <w:jc w:val="right"/>
              <w:textAlignment w:val="center"/>
              <w:rPr>
                <w:rFonts w:cs="宋体" w:hint="default"/>
                <w:color w:val="000000"/>
                <w:sz w:val="20"/>
                <w:szCs w:val="20"/>
              </w:rPr>
            </w:pPr>
            <w:r>
              <w:rPr>
                <w:rFonts w:cs="宋体"/>
                <w:color w:val="000000"/>
                <w:sz w:val="20"/>
                <w:szCs w:val="20"/>
              </w:rPr>
              <w:t>635.44</w:t>
            </w: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二、政府性基金预算财政拨款收入</w:t>
            </w: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二、外交支出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三、国有资本经营预算财政拨款收入</w:t>
            </w: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三、国防支出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四、上级补助收入</w:t>
            </w: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四、公共安全支出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五、事业收入</w:t>
            </w: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五、教育支出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六、经营收入</w:t>
            </w: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六、科学技术支出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七、附属单位上缴收入</w:t>
            </w: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七、文化旅游体育与传媒支出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spacing w:line="240" w:lineRule="exact"/>
              <w:jc w:val="right"/>
              <w:textAlignment w:val="center"/>
              <w:rPr>
                <w:rFonts w:cs="宋体" w:hint="default"/>
                <w:color w:val="000000"/>
                <w:sz w:val="20"/>
                <w:szCs w:val="20"/>
              </w:rPr>
            </w:pPr>
            <w:r>
              <w:rPr>
                <w:rFonts w:cs="宋体"/>
                <w:color w:val="000000"/>
                <w:sz w:val="20"/>
                <w:szCs w:val="20"/>
              </w:rPr>
              <w:t>8.48</w:t>
            </w: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八、其他收入</w:t>
            </w:r>
          </w:p>
        </w:tc>
        <w:tc>
          <w:tcPr>
            <w:tcW w:w="2020" w:type="dxa"/>
            <w:tcBorders>
              <w:top w:val="nil"/>
              <w:left w:val="nil"/>
              <w:bottom w:val="nil"/>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八、社会保障和就业支出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spacing w:line="240" w:lineRule="exact"/>
              <w:jc w:val="right"/>
              <w:textAlignment w:val="center"/>
              <w:rPr>
                <w:rFonts w:cs="宋体" w:hint="default"/>
                <w:color w:val="000000"/>
                <w:sz w:val="20"/>
                <w:szCs w:val="20"/>
              </w:rPr>
            </w:pPr>
            <w:r>
              <w:rPr>
                <w:rFonts w:cs="宋体"/>
                <w:color w:val="000000"/>
                <w:sz w:val="20"/>
                <w:szCs w:val="20"/>
              </w:rPr>
              <w:t>202.63</w:t>
            </w: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40" w:lineRule="exact"/>
              <w:rPr>
                <w:rFonts w:cs="宋体" w:hint="default"/>
                <w:color w:val="000000"/>
                <w:sz w:val="20"/>
                <w:szCs w:val="20"/>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5750" w:rsidRDefault="001E5750">
            <w:pPr>
              <w:spacing w:line="240" w:lineRule="exact"/>
              <w:jc w:val="right"/>
              <w:rPr>
                <w:rFonts w:ascii="Arial" w:hAnsi="Arial" w:cs="Arial"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九、卫生健康支出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spacing w:line="240" w:lineRule="exact"/>
              <w:jc w:val="right"/>
              <w:textAlignment w:val="center"/>
              <w:rPr>
                <w:rFonts w:cs="宋体" w:hint="default"/>
                <w:color w:val="000000"/>
                <w:sz w:val="20"/>
                <w:szCs w:val="20"/>
              </w:rPr>
            </w:pPr>
            <w:r>
              <w:rPr>
                <w:rFonts w:cs="宋体"/>
                <w:color w:val="000000"/>
                <w:sz w:val="20"/>
                <w:szCs w:val="20"/>
              </w:rPr>
              <w:t>41.93</w:t>
            </w: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40" w:lineRule="exact"/>
              <w:rPr>
                <w:rFonts w:cs="宋体" w:hint="default"/>
                <w:color w:val="000000"/>
                <w:sz w:val="20"/>
                <w:szCs w:val="20"/>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5750" w:rsidRDefault="001E5750">
            <w:pPr>
              <w:spacing w:line="240" w:lineRule="exact"/>
              <w:jc w:val="right"/>
              <w:rPr>
                <w:rFonts w:ascii="Arial" w:hAnsi="Arial" w:cs="Arial"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十、节能环保支出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spacing w:line="240" w:lineRule="exact"/>
              <w:jc w:val="right"/>
              <w:textAlignment w:val="center"/>
              <w:rPr>
                <w:rFonts w:cs="宋体" w:hint="default"/>
                <w:color w:val="000000"/>
                <w:sz w:val="20"/>
                <w:szCs w:val="20"/>
              </w:rPr>
            </w:pPr>
            <w:r>
              <w:rPr>
                <w:rFonts w:cs="宋体"/>
                <w:color w:val="000000"/>
                <w:sz w:val="20"/>
                <w:szCs w:val="20"/>
              </w:rPr>
              <w:t>63.63</w:t>
            </w: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40" w:lineRule="exact"/>
              <w:rPr>
                <w:rFonts w:cs="宋体" w:hint="default"/>
                <w:color w:val="000000"/>
                <w:sz w:val="20"/>
                <w:szCs w:val="20"/>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5750" w:rsidRDefault="001E5750">
            <w:pPr>
              <w:spacing w:line="240" w:lineRule="exact"/>
              <w:jc w:val="right"/>
              <w:rPr>
                <w:rFonts w:ascii="Arial" w:hAnsi="Arial" w:cs="Arial"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十一、城乡社区支出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40" w:lineRule="exact"/>
              <w:rPr>
                <w:rFonts w:cs="宋体" w:hint="default"/>
                <w:color w:val="000000"/>
                <w:sz w:val="20"/>
                <w:szCs w:val="20"/>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5750" w:rsidRDefault="001E5750">
            <w:pPr>
              <w:spacing w:line="240" w:lineRule="exact"/>
              <w:jc w:val="right"/>
              <w:rPr>
                <w:rFonts w:ascii="Arial" w:hAnsi="Arial" w:cs="Arial"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十二、农林水支出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spacing w:line="240" w:lineRule="exact"/>
              <w:jc w:val="right"/>
              <w:textAlignment w:val="center"/>
              <w:rPr>
                <w:rFonts w:cs="宋体" w:hint="default"/>
                <w:color w:val="000000"/>
                <w:sz w:val="20"/>
                <w:szCs w:val="20"/>
              </w:rPr>
            </w:pPr>
            <w:r>
              <w:rPr>
                <w:rFonts w:cs="宋体"/>
                <w:color w:val="000000"/>
                <w:sz w:val="20"/>
                <w:szCs w:val="20"/>
              </w:rPr>
              <w:t>1,588.98</w:t>
            </w: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40" w:lineRule="exact"/>
              <w:rPr>
                <w:rFonts w:cs="宋体" w:hint="default"/>
                <w:color w:val="000000"/>
                <w:sz w:val="20"/>
                <w:szCs w:val="20"/>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十三、交通运输支出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spacing w:line="240" w:lineRule="exact"/>
              <w:jc w:val="right"/>
              <w:textAlignment w:val="center"/>
              <w:rPr>
                <w:rFonts w:cs="宋体" w:hint="default"/>
                <w:color w:val="000000"/>
                <w:sz w:val="20"/>
                <w:szCs w:val="20"/>
              </w:rPr>
            </w:pPr>
            <w:r>
              <w:rPr>
                <w:rFonts w:cs="宋体"/>
                <w:color w:val="000000"/>
                <w:sz w:val="20"/>
                <w:szCs w:val="20"/>
              </w:rPr>
              <w:t>28.94</w:t>
            </w: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十四、资源勘探工业信息等支出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十五、商业服务业等支出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十六、金融支出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十七、援助其他地区支出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十八、自然资源海洋气象等支出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spacing w:line="240" w:lineRule="exact"/>
              <w:jc w:val="right"/>
              <w:textAlignment w:val="center"/>
              <w:rPr>
                <w:rFonts w:cs="宋体" w:hint="default"/>
                <w:color w:val="000000"/>
                <w:sz w:val="20"/>
                <w:szCs w:val="20"/>
              </w:rPr>
            </w:pPr>
            <w:r>
              <w:rPr>
                <w:rFonts w:cs="宋体"/>
                <w:color w:val="000000"/>
                <w:sz w:val="20"/>
                <w:szCs w:val="20"/>
              </w:rPr>
              <w:t>9.61</w:t>
            </w: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十九、住房保障支出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spacing w:line="240" w:lineRule="exact"/>
              <w:jc w:val="right"/>
              <w:textAlignment w:val="center"/>
              <w:rPr>
                <w:rFonts w:cs="宋体" w:hint="default"/>
                <w:color w:val="000000"/>
                <w:sz w:val="20"/>
                <w:szCs w:val="20"/>
              </w:rPr>
            </w:pPr>
            <w:r>
              <w:rPr>
                <w:rFonts w:cs="宋体"/>
                <w:color w:val="000000"/>
                <w:sz w:val="20"/>
                <w:szCs w:val="20"/>
              </w:rPr>
              <w:t>57.05</w:t>
            </w: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二十、粮油物资储备支出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二十一、国有资本经营预算支出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二十二、灾害防治及应急管理支出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spacing w:line="240" w:lineRule="exact"/>
              <w:jc w:val="right"/>
              <w:textAlignment w:val="center"/>
              <w:rPr>
                <w:rFonts w:cs="宋体" w:hint="default"/>
                <w:color w:val="000000"/>
                <w:sz w:val="20"/>
                <w:szCs w:val="20"/>
              </w:rPr>
            </w:pPr>
            <w:r>
              <w:rPr>
                <w:rFonts w:cs="宋体"/>
                <w:color w:val="000000"/>
                <w:sz w:val="20"/>
                <w:szCs w:val="20"/>
              </w:rPr>
              <w:t>188.70</w:t>
            </w: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二十三、其他支出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40" w:lineRule="exact"/>
              <w:jc w:val="center"/>
              <w:rPr>
                <w:rFonts w:cs="宋体" w:hint="default"/>
                <w:b/>
                <w:color w:val="000000"/>
                <w:sz w:val="20"/>
                <w:szCs w:val="20"/>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二十四、债务还本支出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二十五、债务付息支出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二十六、抗疫特别国债安排的支出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jc w:val="center"/>
              <w:textAlignment w:val="center"/>
              <w:rPr>
                <w:rFonts w:cs="宋体" w:hint="default"/>
                <w:b/>
                <w:color w:val="000000"/>
                <w:sz w:val="20"/>
                <w:szCs w:val="20"/>
              </w:rPr>
            </w:pPr>
            <w:r>
              <w:rPr>
                <w:rFonts w:cs="宋体"/>
                <w:b/>
                <w:color w:val="000000"/>
                <w:sz w:val="20"/>
                <w:szCs w:val="20"/>
              </w:rPr>
              <w:t>本年收入合计</w:t>
            </w: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spacing w:line="240" w:lineRule="exact"/>
              <w:jc w:val="right"/>
              <w:textAlignment w:val="center"/>
              <w:rPr>
                <w:rFonts w:cs="宋体" w:hint="default"/>
                <w:color w:val="000000"/>
                <w:sz w:val="20"/>
                <w:szCs w:val="20"/>
              </w:rPr>
            </w:pPr>
            <w:r>
              <w:rPr>
                <w:rFonts w:cs="宋体"/>
                <w:color w:val="000000"/>
                <w:sz w:val="20"/>
                <w:szCs w:val="20"/>
              </w:rPr>
              <w:t>2,768.04</w:t>
            </w: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jc w:val="center"/>
              <w:textAlignment w:val="center"/>
              <w:rPr>
                <w:rFonts w:cs="宋体" w:hint="default"/>
                <w:b/>
                <w:color w:val="000000"/>
                <w:sz w:val="20"/>
                <w:szCs w:val="20"/>
              </w:rPr>
            </w:pPr>
            <w:r>
              <w:rPr>
                <w:rFonts w:cs="宋体"/>
                <w:b/>
                <w:color w:val="000000"/>
                <w:sz w:val="20"/>
                <w:szCs w:val="20"/>
              </w:rPr>
              <w:t>本年支出合计</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spacing w:line="240" w:lineRule="exact"/>
              <w:jc w:val="right"/>
              <w:textAlignment w:val="center"/>
              <w:rPr>
                <w:rFonts w:cs="宋体" w:hint="default"/>
                <w:color w:val="000000"/>
                <w:sz w:val="20"/>
                <w:szCs w:val="20"/>
              </w:rPr>
            </w:pPr>
            <w:r>
              <w:rPr>
                <w:rFonts w:cs="宋体"/>
                <w:color w:val="000000"/>
                <w:sz w:val="20"/>
                <w:szCs w:val="20"/>
              </w:rPr>
              <w:t>2,825.38</w:t>
            </w: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使用非财政拨款结余和专用结余</w:t>
            </w: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结余分配</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r>
      <w:tr w:rsidR="001E5750">
        <w:trPr>
          <w:trHeight w:val="24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年初结转和结余</w:t>
            </w: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spacing w:line="240" w:lineRule="exact"/>
              <w:jc w:val="right"/>
              <w:textAlignment w:val="center"/>
              <w:rPr>
                <w:rFonts w:cs="宋体" w:hint="default"/>
                <w:color w:val="000000"/>
                <w:sz w:val="20"/>
                <w:szCs w:val="20"/>
              </w:rPr>
            </w:pPr>
            <w:r>
              <w:rPr>
                <w:rFonts w:cs="宋体"/>
                <w:color w:val="000000"/>
                <w:sz w:val="20"/>
                <w:szCs w:val="20"/>
              </w:rPr>
              <w:t>57.34</w:t>
            </w:r>
          </w:p>
        </w:tc>
        <w:tc>
          <w:tcPr>
            <w:tcW w:w="48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textAlignment w:val="center"/>
              <w:rPr>
                <w:rFonts w:cs="宋体" w:hint="default"/>
                <w:color w:val="000000"/>
                <w:sz w:val="20"/>
                <w:szCs w:val="20"/>
              </w:rPr>
            </w:pPr>
            <w:r>
              <w:rPr>
                <w:rFonts w:cs="宋体"/>
                <w:color w:val="000000"/>
                <w:sz w:val="20"/>
                <w:szCs w:val="20"/>
              </w:rPr>
              <w:t>年末结转和结余</w:t>
            </w:r>
          </w:p>
        </w:tc>
        <w:tc>
          <w:tcPr>
            <w:tcW w:w="3442"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1E5750" w:rsidRDefault="001E5750">
            <w:pPr>
              <w:spacing w:line="240" w:lineRule="exact"/>
              <w:jc w:val="right"/>
              <w:textAlignment w:val="center"/>
              <w:rPr>
                <w:rFonts w:cs="宋体" w:hint="default"/>
                <w:color w:val="000000"/>
                <w:sz w:val="20"/>
                <w:szCs w:val="20"/>
              </w:rPr>
            </w:pPr>
          </w:p>
        </w:tc>
      </w:tr>
      <w:tr w:rsidR="001E5750">
        <w:trPr>
          <w:trHeight w:val="253"/>
        </w:trPr>
        <w:tc>
          <w:tcPr>
            <w:tcW w:w="5122"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spacing w:line="240" w:lineRule="exact"/>
              <w:jc w:val="right"/>
              <w:textAlignment w:val="center"/>
              <w:rPr>
                <w:rFonts w:cs="宋体" w:hint="default"/>
                <w:color w:val="000000"/>
                <w:sz w:val="20"/>
                <w:szCs w:val="20"/>
              </w:rPr>
            </w:pPr>
            <w:r>
              <w:rPr>
                <w:rFonts w:cs="宋体"/>
                <w:color w:val="000000"/>
                <w:sz w:val="20"/>
                <w:szCs w:val="20"/>
              </w:rPr>
              <w:t>2,825.38</w:t>
            </w:r>
          </w:p>
        </w:tc>
        <w:tc>
          <w:tcPr>
            <w:tcW w:w="4809" w:type="dxa"/>
            <w:tcBorders>
              <w:top w:val="nil"/>
              <w:left w:val="nil"/>
              <w:bottom w:val="single" w:sz="4" w:space="0" w:color="000000"/>
              <w:right w:val="single" w:sz="4" w:space="0" w:color="auto"/>
            </w:tcBorders>
            <w:shd w:val="clear" w:color="FFFFFF" w:fill="C0C0C0"/>
            <w:noWrap/>
            <w:tcMar>
              <w:top w:w="15" w:type="dxa"/>
              <w:left w:w="15" w:type="dxa"/>
              <w:right w:w="15" w:type="dxa"/>
            </w:tcMar>
            <w:vAlign w:val="center"/>
          </w:tcPr>
          <w:p w:rsidR="001E5750" w:rsidRDefault="00DD3949">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40" w:lineRule="exact"/>
              <w:jc w:val="right"/>
              <w:textAlignment w:val="center"/>
              <w:rPr>
                <w:rFonts w:cs="宋体" w:hint="default"/>
                <w:color w:val="000000"/>
                <w:sz w:val="20"/>
                <w:szCs w:val="20"/>
              </w:rPr>
            </w:pPr>
            <w:r>
              <w:rPr>
                <w:rFonts w:cs="宋体"/>
                <w:color w:val="000000"/>
                <w:sz w:val="20"/>
                <w:szCs w:val="20"/>
              </w:rPr>
              <w:t>2,825.38</w:t>
            </w:r>
          </w:p>
        </w:tc>
      </w:tr>
    </w:tbl>
    <w:p w:rsidR="001E5750" w:rsidRDefault="00DD3949">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15378" w:type="dxa"/>
        <w:tblLayout w:type="fixed"/>
        <w:tblCellMar>
          <w:left w:w="0" w:type="dxa"/>
          <w:right w:w="0" w:type="dxa"/>
        </w:tblCellMar>
        <w:tblLook w:val="04A0"/>
      </w:tblPr>
      <w:tblGrid>
        <w:gridCol w:w="1702"/>
        <w:gridCol w:w="3171"/>
        <w:gridCol w:w="1233"/>
        <w:gridCol w:w="1233"/>
        <w:gridCol w:w="1233"/>
        <w:gridCol w:w="1233"/>
        <w:gridCol w:w="1366"/>
        <w:gridCol w:w="1307"/>
        <w:gridCol w:w="1439"/>
        <w:gridCol w:w="1461"/>
      </w:tblGrid>
      <w:tr w:rsidR="001E5750">
        <w:trPr>
          <w:trHeight w:val="641"/>
        </w:trPr>
        <w:tc>
          <w:tcPr>
            <w:tcW w:w="15378" w:type="dxa"/>
            <w:gridSpan w:val="10"/>
            <w:tcBorders>
              <w:top w:val="nil"/>
              <w:left w:val="nil"/>
              <w:bottom w:val="nil"/>
              <w:right w:val="nil"/>
            </w:tcBorders>
            <w:shd w:val="clear" w:color="auto" w:fill="auto"/>
            <w:noWrap/>
            <w:tcMar>
              <w:top w:w="15" w:type="dxa"/>
              <w:left w:w="15" w:type="dxa"/>
              <w:right w:w="15" w:type="dxa"/>
            </w:tcMar>
            <w:vAlign w:val="bottom"/>
          </w:tcPr>
          <w:p w:rsidR="001E5750" w:rsidRDefault="00DD3949">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1E5750">
        <w:trPr>
          <w:trHeight w:val="328"/>
        </w:trPr>
        <w:tc>
          <w:tcPr>
            <w:tcW w:w="4873" w:type="dxa"/>
            <w:gridSpan w:val="2"/>
            <w:vMerge w:val="restart"/>
            <w:tcBorders>
              <w:top w:val="nil"/>
              <w:left w:val="nil"/>
              <w:right w:val="nil"/>
            </w:tcBorders>
            <w:shd w:val="clear" w:color="auto" w:fill="auto"/>
            <w:noWrap/>
            <w:tcMar>
              <w:top w:w="15" w:type="dxa"/>
              <w:left w:w="15" w:type="dxa"/>
              <w:right w:w="15" w:type="dxa"/>
            </w:tcMar>
            <w:vAlign w:val="bottom"/>
          </w:tcPr>
          <w:p w:rsidR="001E5750" w:rsidRDefault="00DD3949">
            <w:pPr>
              <w:rPr>
                <w:rFonts w:cs="宋体" w:hint="default"/>
                <w:color w:val="000000"/>
                <w:sz w:val="20"/>
                <w:szCs w:val="20"/>
              </w:rPr>
            </w:pPr>
            <w:r>
              <w:rPr>
                <w:rFonts w:cs="宋体"/>
                <w:sz w:val="20"/>
                <w:szCs w:val="20"/>
              </w:rPr>
              <w:t>公开单位：</w:t>
            </w:r>
            <w:r>
              <w:rPr>
                <w:sz w:val="20"/>
              </w:rPr>
              <w:t>巫山县龙溪镇人民政府（本级）</w:t>
            </w:r>
          </w:p>
        </w:tc>
        <w:tc>
          <w:tcPr>
            <w:tcW w:w="1233"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rsidR="001E5750" w:rsidRDefault="00DD3949">
            <w:pPr>
              <w:jc w:val="right"/>
              <w:textAlignment w:val="bottom"/>
              <w:rPr>
                <w:rFonts w:cs="宋体" w:hint="default"/>
                <w:color w:val="000000"/>
                <w:sz w:val="20"/>
                <w:szCs w:val="20"/>
              </w:rPr>
            </w:pPr>
            <w:r>
              <w:rPr>
                <w:rFonts w:cs="宋体"/>
                <w:color w:val="000000"/>
                <w:sz w:val="20"/>
                <w:szCs w:val="20"/>
              </w:rPr>
              <w:t>公开02表</w:t>
            </w:r>
          </w:p>
        </w:tc>
      </w:tr>
      <w:tr w:rsidR="001E5750">
        <w:trPr>
          <w:trHeight w:val="328"/>
        </w:trPr>
        <w:tc>
          <w:tcPr>
            <w:tcW w:w="4873" w:type="dxa"/>
            <w:gridSpan w:val="2"/>
            <w:vMerge/>
            <w:tcBorders>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rsidR="001E5750" w:rsidRDefault="00DD3949">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5750">
        <w:trPr>
          <w:trHeight w:val="431"/>
        </w:trPr>
        <w:tc>
          <w:tcPr>
            <w:tcW w:w="4873" w:type="dxa"/>
            <w:gridSpan w:val="2"/>
            <w:tcBorders>
              <w:top w:val="single" w:sz="4" w:space="0" w:color="000000"/>
              <w:left w:val="single" w:sz="4" w:space="0" w:color="000000"/>
              <w:bottom w:val="single" w:sz="4" w:space="0" w:color="000000"/>
              <w:right w:val="nil"/>
            </w:tcBorders>
            <w:shd w:val="clear" w:color="auto" w:fill="D0CECE"/>
            <w:noWrap/>
            <w:tcMar>
              <w:top w:w="15" w:type="dxa"/>
              <w:left w:w="15" w:type="dxa"/>
              <w:right w:w="15" w:type="dxa"/>
            </w:tcMar>
            <w:vAlign w:val="bottom"/>
          </w:tcPr>
          <w:p w:rsidR="001E5750" w:rsidRDefault="00DD3949">
            <w:pPr>
              <w:jc w:val="center"/>
              <w:textAlignment w:val="bottom"/>
              <w:rPr>
                <w:rFonts w:cs="宋体" w:hint="default"/>
                <w:b/>
                <w:color w:val="000000"/>
                <w:sz w:val="20"/>
                <w:szCs w:val="20"/>
              </w:rPr>
            </w:pPr>
            <w:r>
              <w:rPr>
                <w:rFonts w:cs="宋体"/>
                <w:b/>
                <w:color w:val="000000"/>
                <w:sz w:val="20"/>
                <w:szCs w:val="20"/>
              </w:rPr>
              <w:t>项目</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本年收入合计</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财政拨款收入</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上级补助收入</w:t>
            </w:r>
          </w:p>
        </w:tc>
        <w:tc>
          <w:tcPr>
            <w:tcW w:w="2599" w:type="dxa"/>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1E5750" w:rsidRDefault="00DD3949">
            <w:pPr>
              <w:jc w:val="center"/>
              <w:textAlignment w:val="bottom"/>
              <w:rPr>
                <w:rFonts w:cs="宋体" w:hint="default"/>
                <w:b/>
                <w:color w:val="000000"/>
                <w:sz w:val="20"/>
                <w:szCs w:val="20"/>
              </w:rPr>
            </w:pPr>
            <w:r>
              <w:rPr>
                <w:rFonts w:cs="宋体"/>
                <w:b/>
                <w:color w:val="000000"/>
                <w:sz w:val="20"/>
                <w:szCs w:val="20"/>
              </w:rPr>
              <w:t>事业收入</w:t>
            </w:r>
          </w:p>
        </w:tc>
        <w:tc>
          <w:tcPr>
            <w:tcW w:w="1307"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经营收入</w:t>
            </w:r>
          </w:p>
        </w:tc>
        <w:tc>
          <w:tcPr>
            <w:tcW w:w="143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附属单位上缴收入</w:t>
            </w:r>
          </w:p>
        </w:tc>
        <w:tc>
          <w:tcPr>
            <w:tcW w:w="146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其他收入</w:t>
            </w:r>
          </w:p>
        </w:tc>
      </w:tr>
      <w:tr w:rsidR="001E5750">
        <w:trPr>
          <w:trHeight w:val="334"/>
        </w:trPr>
        <w:tc>
          <w:tcPr>
            <w:tcW w:w="1702" w:type="dxa"/>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功能分类科目编码</w:t>
            </w:r>
          </w:p>
        </w:tc>
        <w:tc>
          <w:tcPr>
            <w:tcW w:w="3171" w:type="dxa"/>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23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小计</w:t>
            </w:r>
          </w:p>
        </w:tc>
        <w:tc>
          <w:tcPr>
            <w:tcW w:w="1366"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其中：教育收费</w:t>
            </w:r>
          </w:p>
        </w:tc>
        <w:tc>
          <w:tcPr>
            <w:tcW w:w="130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4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46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r>
      <w:tr w:rsidR="001E5750">
        <w:trPr>
          <w:trHeight w:val="334"/>
        </w:trPr>
        <w:tc>
          <w:tcPr>
            <w:tcW w:w="1702"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jc w:val="center"/>
              <w:rPr>
                <w:rFonts w:cs="宋体" w:hint="default"/>
                <w:b/>
                <w:color w:val="000000"/>
                <w:sz w:val="20"/>
                <w:szCs w:val="20"/>
              </w:rPr>
            </w:pPr>
          </w:p>
        </w:tc>
        <w:tc>
          <w:tcPr>
            <w:tcW w:w="3171"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1E5750" w:rsidRDefault="001E5750">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36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30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4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46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r>
      <w:tr w:rsidR="001E5750">
        <w:trPr>
          <w:trHeight w:val="334"/>
        </w:trPr>
        <w:tc>
          <w:tcPr>
            <w:tcW w:w="1702"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jc w:val="center"/>
              <w:rPr>
                <w:rFonts w:cs="宋体" w:hint="default"/>
                <w:b/>
                <w:color w:val="000000"/>
                <w:sz w:val="20"/>
                <w:szCs w:val="20"/>
              </w:rPr>
            </w:pPr>
          </w:p>
        </w:tc>
        <w:tc>
          <w:tcPr>
            <w:tcW w:w="3171"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1E5750" w:rsidRDefault="001E5750">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36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30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4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46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r>
      <w:tr w:rsidR="001E5750">
        <w:trPr>
          <w:trHeight w:val="334"/>
        </w:trPr>
        <w:tc>
          <w:tcPr>
            <w:tcW w:w="1702"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jc w:val="center"/>
              <w:rPr>
                <w:rFonts w:cs="宋体" w:hint="default"/>
                <w:b/>
                <w:color w:val="000000"/>
                <w:sz w:val="20"/>
                <w:szCs w:val="20"/>
              </w:rPr>
            </w:pPr>
          </w:p>
        </w:tc>
        <w:tc>
          <w:tcPr>
            <w:tcW w:w="3171"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1E5750" w:rsidRDefault="001E5750">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36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30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4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46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r>
      <w:tr w:rsidR="001E5750">
        <w:trPr>
          <w:trHeight w:val="338"/>
        </w:trPr>
        <w:tc>
          <w:tcPr>
            <w:tcW w:w="4873" w:type="dxa"/>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合计</w:t>
            </w:r>
          </w:p>
        </w:tc>
        <w:tc>
          <w:tcPr>
            <w:tcW w:w="12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bCs/>
                <w:color w:val="000000"/>
                <w:sz w:val="20"/>
                <w:szCs w:val="20"/>
              </w:rPr>
              <w:t>2,768.04</w:t>
            </w:r>
          </w:p>
        </w:tc>
        <w:tc>
          <w:tcPr>
            <w:tcW w:w="12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bCs/>
                <w:color w:val="000000"/>
                <w:sz w:val="20"/>
                <w:szCs w:val="20"/>
              </w:rPr>
              <w:t>2,768.04</w:t>
            </w:r>
          </w:p>
        </w:tc>
        <w:tc>
          <w:tcPr>
            <w:tcW w:w="12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12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13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13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14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1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一般公共服务支出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584.44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584.44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20101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人大事务</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3.00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3.00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2010104</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人大会议</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3.00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3.00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20103</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政府办公厅（室）及相关机构事务</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563.59</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563.59</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2010301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行政运行</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497.35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497.35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2010308</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信访事务</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1.50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1.50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2010399</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其他政府办公厅（室）及相关机构事务支出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64.74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64.74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20131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党委办公厅（室）及相关机构事务</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7.00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7.00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2013199</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其他党委办公厅（室）及相关机构事务支出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7.00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7.00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20132</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组织事务</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8.10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8.10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2013202</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一般行政管理事务</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8.10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8.10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20136</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其他共产党事务支出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0.68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0.68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2013699</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其他共产党事务支出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0.68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0.68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20138</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市场监督管理事务</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2.07</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2.07</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2013899</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其他市场监督管理事务</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2.07</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2.07</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207</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文化旅游体育与传媒支出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8.48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8.48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20701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文化和旅游</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8.48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8.48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lastRenderedPageBreak/>
              <w:t>2070108</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文化活动</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5.00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5.00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2070199</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其他文化和旅游支出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3.48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3.48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208</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社会保障和就业支出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202.63</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202.63</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20805</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行政事业单位养老支出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123.02</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123.02</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2080505</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机关事业单位基本养老保险缴费支出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65.59</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65.59</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2080506</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机关事业单位职业年金缴费支出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32.79</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32.79</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2080599</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其他行政事业单位养老支出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24.64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24.64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20810</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社会福利</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16.88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16.88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2081002</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老年福利</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13.53</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13.53</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2081099</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其他社会福利支出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3.36</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3.36</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20811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残疾人事业</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2.36</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2.36</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2081199</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其他残疾人事业支出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2.36</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2.36</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20825</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其他生活救助</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0.36</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0.36</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2082501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其他城市生活救助</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0.36</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0.36</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20899</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其他社会保障和就业支出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60.01</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60.01</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2089999</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其他社会保障和就业支出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60.01</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60.01</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210</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卫生健康支出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41.93</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41.93</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21004</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公共卫生</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10.00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10.00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2100410</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突发公共卫生事件应急处理</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10.00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10.00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21007</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计划生育事务</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2.22</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2.22</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2100799</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其他计划生育事务支出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2.22</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2.22</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21011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行政事业单位医疗</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29.71</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29.71</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2101101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行政单位医疗</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23.31</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23.31</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2101199</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其他行政事业单位医疗支出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6.40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6.40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节能环保支出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57.28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57.28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21104</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自然生态保护</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24.85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24.85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2110402</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农村环境保护</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24.85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24.85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21105</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天然林保护</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32.44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32.44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lastRenderedPageBreak/>
              <w:t>2110501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森林管护</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32.44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32.44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213</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农林水支出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1,588.98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1,588.98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21301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农业农村</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81.40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81.40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2130135</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农业资源保护修复与利用</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19.55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19.55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2130199</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其他农业农村支出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61.85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61.85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21302</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林业和草原</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12.77</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12.77</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2130209</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森林生态效益补偿</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5.17</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5.17</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2130234</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林业草原防灾减灾</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7.60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7.60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21305</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巩固脱贫攻坚成果衔接乡村振兴</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826.18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826.18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2130504</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农村基础设施建设</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183.08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183.08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2130505</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生产发展</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607.85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607.85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2130599</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其他巩固脱贫攻坚成果衔接乡村振兴支出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35.25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35.25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21307</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农村综合改革</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668.63</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668.63</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2130701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对村级公益事业建设的补助</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210.49</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210.49</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2130705</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对村民委员会和村党支部的补助</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458.14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458.14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214</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交通运输支出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28.94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28.94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21401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公路水路运输</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28.94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28.94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2140106</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公路养护</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28.94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28.94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220</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自然资源海洋气象等支出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9.61</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9.61</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22001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自然资源事务</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9.61</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9.61</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2200199</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其他自然资源事务支出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9.61</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9.61</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住房保障支出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57.05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57.05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22101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保障性安居工程支出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10.50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10.50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2210105</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农村危房改造</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10.50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10.50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22102</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住房改革支出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46.55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46.55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2210201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住房公积金</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46.55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46.55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224</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灾害防治及应急管理支出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188.70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188.70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22401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应急管理事务</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122.40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122.40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lastRenderedPageBreak/>
              <w:t>2240108</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应急救援</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47.40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47.40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2240199</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其他应急管理支出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75.00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75.00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22406</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自然灾害防治</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3.20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3.20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2240601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地质灾害防治</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3.20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3.20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22407</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自然灾害救灾及恢复重建支出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63.10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63.10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2240703</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自然灾害救灾补助</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61.00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61.00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2240799</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其他自然灾害救灾及恢复重建支出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2.10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2.10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bl>
    <w:p w:rsidR="001E5750" w:rsidRDefault="00DD3949">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1E5750" w:rsidRDefault="00DD3949">
      <w:pPr>
        <w:rPr>
          <w:rFonts w:cs="宋体" w:hint="default"/>
          <w:sz w:val="20"/>
          <w:szCs w:val="20"/>
        </w:rPr>
      </w:pPr>
      <w:r>
        <w:rPr>
          <w:rFonts w:cs="宋体"/>
          <w:sz w:val="20"/>
          <w:szCs w:val="20"/>
        </w:rPr>
        <w:br w:type="page"/>
      </w:r>
    </w:p>
    <w:tbl>
      <w:tblPr>
        <w:tblW w:w="15378" w:type="dxa"/>
        <w:tblLayout w:type="fixed"/>
        <w:tblCellMar>
          <w:left w:w="0" w:type="dxa"/>
          <w:right w:w="0" w:type="dxa"/>
        </w:tblCellMar>
        <w:tblLook w:val="04A0"/>
      </w:tblPr>
      <w:tblGrid>
        <w:gridCol w:w="1803"/>
        <w:gridCol w:w="3355"/>
        <w:gridCol w:w="1701"/>
        <w:gridCol w:w="1701"/>
        <w:gridCol w:w="1701"/>
        <w:gridCol w:w="1685"/>
        <w:gridCol w:w="1685"/>
        <w:gridCol w:w="1747"/>
      </w:tblGrid>
      <w:tr w:rsidR="001E5750">
        <w:trPr>
          <w:trHeight w:val="654"/>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rsidR="001E5750" w:rsidRDefault="00DD3949">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1E5750">
        <w:trPr>
          <w:trHeight w:val="342"/>
        </w:trPr>
        <w:tc>
          <w:tcPr>
            <w:tcW w:w="5158" w:type="dxa"/>
            <w:gridSpan w:val="2"/>
            <w:vMerge w:val="restart"/>
            <w:tcBorders>
              <w:top w:val="nil"/>
              <w:left w:val="nil"/>
              <w:right w:val="nil"/>
            </w:tcBorders>
            <w:shd w:val="clear" w:color="auto" w:fill="auto"/>
            <w:noWrap/>
            <w:tcMar>
              <w:top w:w="15" w:type="dxa"/>
              <w:left w:w="15" w:type="dxa"/>
              <w:right w:w="15" w:type="dxa"/>
            </w:tcMar>
            <w:vAlign w:val="bottom"/>
          </w:tcPr>
          <w:p w:rsidR="001E5750" w:rsidRDefault="00DD3949">
            <w:pPr>
              <w:rPr>
                <w:rFonts w:cs="宋体" w:hint="default"/>
                <w:color w:val="000000"/>
                <w:sz w:val="20"/>
                <w:szCs w:val="20"/>
              </w:rPr>
            </w:pPr>
            <w:r>
              <w:rPr>
                <w:rFonts w:cs="宋体"/>
                <w:sz w:val="20"/>
                <w:szCs w:val="20"/>
              </w:rPr>
              <w:t>公开单位</w:t>
            </w:r>
            <w:r>
              <w:rPr>
                <w:rFonts w:cs="宋体"/>
                <w:color w:val="000000"/>
                <w:sz w:val="20"/>
                <w:szCs w:val="20"/>
              </w:rPr>
              <w:t xml:space="preserve">： </w:t>
            </w:r>
            <w:r>
              <w:rPr>
                <w:color w:val="000000"/>
                <w:sz w:val="20"/>
              </w:rPr>
              <w:t xml:space="preserve">巫山县龙溪镇人民政府（本级） </w:t>
            </w:r>
          </w:p>
        </w:tc>
        <w:tc>
          <w:tcPr>
            <w:tcW w:w="1701"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747" w:type="dxa"/>
            <w:tcBorders>
              <w:top w:val="nil"/>
              <w:left w:val="nil"/>
              <w:bottom w:val="nil"/>
              <w:right w:val="nil"/>
            </w:tcBorders>
            <w:shd w:val="clear" w:color="auto" w:fill="auto"/>
            <w:noWrap/>
            <w:tcMar>
              <w:top w:w="15" w:type="dxa"/>
              <w:left w:w="15" w:type="dxa"/>
              <w:right w:w="15" w:type="dxa"/>
            </w:tcMar>
            <w:vAlign w:val="bottom"/>
          </w:tcPr>
          <w:p w:rsidR="001E5750" w:rsidRDefault="00DD3949">
            <w:pPr>
              <w:jc w:val="right"/>
              <w:textAlignment w:val="bottom"/>
              <w:rPr>
                <w:rFonts w:cs="宋体" w:hint="default"/>
                <w:color w:val="000000"/>
                <w:sz w:val="20"/>
                <w:szCs w:val="20"/>
              </w:rPr>
            </w:pPr>
            <w:r>
              <w:rPr>
                <w:rFonts w:cs="宋体"/>
                <w:color w:val="000000"/>
                <w:sz w:val="20"/>
                <w:szCs w:val="20"/>
              </w:rPr>
              <w:t>公开03表</w:t>
            </w:r>
          </w:p>
        </w:tc>
      </w:tr>
      <w:tr w:rsidR="001E5750">
        <w:trPr>
          <w:trHeight w:val="342"/>
        </w:trPr>
        <w:tc>
          <w:tcPr>
            <w:tcW w:w="5158" w:type="dxa"/>
            <w:gridSpan w:val="2"/>
            <w:vMerge/>
            <w:tcBorders>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747" w:type="dxa"/>
            <w:tcBorders>
              <w:top w:val="nil"/>
              <w:left w:val="nil"/>
              <w:bottom w:val="nil"/>
              <w:right w:val="nil"/>
            </w:tcBorders>
            <w:shd w:val="clear" w:color="auto" w:fill="auto"/>
            <w:noWrap/>
            <w:tcMar>
              <w:top w:w="15" w:type="dxa"/>
              <w:left w:w="15" w:type="dxa"/>
              <w:right w:w="15" w:type="dxa"/>
            </w:tcMar>
            <w:vAlign w:val="bottom"/>
          </w:tcPr>
          <w:p w:rsidR="001E5750" w:rsidRDefault="00DD3949">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5750">
        <w:trPr>
          <w:trHeight w:val="362"/>
        </w:trPr>
        <w:tc>
          <w:tcPr>
            <w:tcW w:w="5158" w:type="dxa"/>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1E5750" w:rsidRDefault="00DD3949">
            <w:pPr>
              <w:jc w:val="center"/>
              <w:textAlignment w:val="bottom"/>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本年支出合计</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基本支出</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项目支出</w:t>
            </w:r>
          </w:p>
        </w:tc>
        <w:tc>
          <w:tcPr>
            <w:tcW w:w="1685"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上缴上级支出</w:t>
            </w:r>
          </w:p>
        </w:tc>
        <w:tc>
          <w:tcPr>
            <w:tcW w:w="1685"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经营支出</w:t>
            </w:r>
          </w:p>
        </w:tc>
        <w:tc>
          <w:tcPr>
            <w:tcW w:w="1747"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对附属单位补助支出</w:t>
            </w:r>
          </w:p>
        </w:tc>
      </w:tr>
      <w:tr w:rsidR="001E5750">
        <w:trPr>
          <w:trHeight w:val="338"/>
        </w:trPr>
        <w:tc>
          <w:tcPr>
            <w:tcW w:w="1803" w:type="dxa"/>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功能分类科目编码</w:t>
            </w:r>
          </w:p>
        </w:tc>
        <w:tc>
          <w:tcPr>
            <w:tcW w:w="3355" w:type="dxa"/>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68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68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4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r>
      <w:tr w:rsidR="001E5750">
        <w:trPr>
          <w:trHeight w:val="338"/>
        </w:trPr>
        <w:tc>
          <w:tcPr>
            <w:tcW w:w="1803"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jc w:val="center"/>
              <w:rPr>
                <w:rFonts w:cs="宋体" w:hint="default"/>
                <w:b/>
                <w:color w:val="000000"/>
                <w:sz w:val="20"/>
                <w:szCs w:val="20"/>
              </w:rPr>
            </w:pPr>
          </w:p>
        </w:tc>
        <w:tc>
          <w:tcPr>
            <w:tcW w:w="3355"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1E5750" w:rsidRDefault="001E5750">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68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68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4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r>
      <w:tr w:rsidR="001E5750">
        <w:trPr>
          <w:trHeight w:val="338"/>
        </w:trPr>
        <w:tc>
          <w:tcPr>
            <w:tcW w:w="1803"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jc w:val="center"/>
              <w:rPr>
                <w:rFonts w:cs="宋体" w:hint="default"/>
                <w:b/>
                <w:color w:val="000000"/>
                <w:sz w:val="20"/>
                <w:szCs w:val="20"/>
              </w:rPr>
            </w:pPr>
          </w:p>
        </w:tc>
        <w:tc>
          <w:tcPr>
            <w:tcW w:w="3355"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1E5750" w:rsidRDefault="001E5750">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68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68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4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r>
      <w:tr w:rsidR="001E5750">
        <w:trPr>
          <w:trHeight w:val="338"/>
        </w:trPr>
        <w:tc>
          <w:tcPr>
            <w:tcW w:w="1803"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jc w:val="center"/>
              <w:rPr>
                <w:rFonts w:cs="宋体" w:hint="default"/>
                <w:b/>
                <w:color w:val="000000"/>
                <w:sz w:val="20"/>
                <w:szCs w:val="20"/>
              </w:rPr>
            </w:pPr>
          </w:p>
        </w:tc>
        <w:tc>
          <w:tcPr>
            <w:tcW w:w="3355"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1E5750" w:rsidRDefault="001E5750">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68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68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4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r>
      <w:tr w:rsidR="001E5750">
        <w:trPr>
          <w:trHeight w:val="362"/>
        </w:trPr>
        <w:tc>
          <w:tcPr>
            <w:tcW w:w="5158" w:type="dxa"/>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bCs/>
                <w:color w:val="000000"/>
                <w:sz w:val="20"/>
                <w:szCs w:val="20"/>
              </w:rPr>
              <w:t>2,825.38</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bCs/>
                <w:color w:val="000000"/>
                <w:sz w:val="20"/>
                <w:szCs w:val="20"/>
              </w:rPr>
              <w:t>696.63</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bCs/>
                <w:color w:val="000000"/>
                <w:sz w:val="20"/>
                <w:szCs w:val="20"/>
              </w:rPr>
              <w:t>2,128.75</w:t>
            </w:r>
          </w:p>
        </w:tc>
        <w:tc>
          <w:tcPr>
            <w:tcW w:w="16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16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174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一般公共服务支出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635.44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497.35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138.09</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20101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人大事务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3.00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2010104</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人大会议</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3.00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20103</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政府办公厅（室）及相关机构事务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614.59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497.35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117.24</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2010301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行政运行</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497.35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497.35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2010308</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信访事务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1.50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1.50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2010399</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其他政府办公厅（室）及相关机构事务支出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115.74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115.74</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20131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党委办公厅（室）及相关机构事务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7.00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2013199</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其他党委办公厅（室）及相关机构事务支出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7.00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20132</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组织事务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8.10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8.10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2013202</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一般行政管理事务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8.10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8.10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20136</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其他共产党事务支出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0.68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0.68</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2013699</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其他共产党事务支出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0.68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0.68</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20138</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市场监督管理事务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2.07</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2.07</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2013899</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其他市场监督管理事务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2.07</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2.07</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207</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文化旅游体育与传媒支出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8.48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8.48</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lastRenderedPageBreak/>
              <w:t>20701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文化和旅游</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8.48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8.48</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2070108</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文化活动</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5.00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2070199</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其他文化和旅游支出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3.48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3.48</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208</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社会保障和就业支出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202.63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123.02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79.61</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20805</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行政事业单位养老支出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123.02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123.02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2080505</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机关事业单位基本养老保险缴费支出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65.59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65.59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2080506</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机关事业单位职业年金缴费支出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32.79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32.79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2080599</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其他行政事业单位养老支出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24.64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24.64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20810</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社会福利</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16.88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16.88</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2081002</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老年福利</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13.53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13.53</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2081099</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其他社会福利支出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3.36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3.36</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20811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残疾人事业</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2.36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2.36</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2081199</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其他残疾人事业支出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2.36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2.36</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20825</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其他生活救助</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0.36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0.36</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2082501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其他城市生活救助</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0.36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0.36</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20899</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其他社会保障和就业支出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60.01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60.01</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2089999</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其他社会保障和就业支出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60.01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60.01</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210</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卫生健康支出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41.93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29.71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12.22</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21004</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公共卫生</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10.00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2100410</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突发公共卫生事件应急处理</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10.00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21007</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计划生育事务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2.22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2.22</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2100799</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其他计划生育事务支出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2.22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2.22</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21011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行政事业单位医疗</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29.71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29.71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2101101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行政单位医疗</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23.31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23.31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2101199</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其他行政事业单位医疗支出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节能环保支出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63.63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63.63</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lastRenderedPageBreak/>
              <w:t>21104</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自然生态保护</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24.85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24.85</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2110402</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农村环境保护</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24.85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24.85</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21105</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天然林保护</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32.44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32.44</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2110501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森林管护</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32.44</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21106</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退耕还林还草</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6.34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6.34</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2110605</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退耕还林工程建设</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6.34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6.34</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213</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农林水支出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1,588.98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1,588.98</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21301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农业农村</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81.40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81.40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2130135</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农业资源保护修复与利用</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19.55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19.55</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2130199</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其他农业农村支出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61.85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61.85</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21302</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林业和草原</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12.77</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12.77</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2130209</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森林生态效益补偿</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5.17</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5.17</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2130234</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林业草原防灾减灾</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7.60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7.60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21305</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巩固脱贫攻坚成果衔接乡村振兴</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826.18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826.18</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2130504</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农村基础设施建设</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183.08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183.08</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2130505</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生产发展</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607.85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607.85</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2130599</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其他巩固脱贫攻坚成果衔接乡村振兴支出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35.25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35.25</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21307</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农村综合改革</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668.63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668.63</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2130701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对村级公益事业建设的补助</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210.49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210.49</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2130705</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对村民委员会和村党支部的补助</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458.14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458.14</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214</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交通运输支出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28.94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28.94</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21401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公路水路运输</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28.94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28.94</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2140106</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公路养护</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28.94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28.94</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220</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自然资源海洋气象等支出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9.61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9.61</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22001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自然资源事务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9.61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9.61</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lastRenderedPageBreak/>
              <w:t>2200199</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其他自然资源事务支出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9.61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9.61</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住房保障支出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57.05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46.55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10.50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22101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保障性安居工程支出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10.50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10.50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2210105</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农村危房改造</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10.50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10.50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22102</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住房改革支出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46.55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46.55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2210201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住房公积金</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46.55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46.55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224</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灾害防治及应急管理支出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188.70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188.70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22401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应急管理事务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122.40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122.40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2240108</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应急救援</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47.40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47.40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2240199</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其他应急管理支出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75.00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75.00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22406</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自然灾害防治</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3.20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3.20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2240601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地质灾害防治</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3.20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3.20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22407</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自然灾害救灾及恢复重建支出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63.10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b/>
                <w:color w:val="000000"/>
                <w:sz w:val="20"/>
                <w:szCs w:val="20"/>
              </w:rPr>
              <w:t>63.10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2240703</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自然灾害救灾补助</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61.00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r w:rsidR="001E575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2240799</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其他自然灾害救灾及恢复重建支出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2.10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color w:val="000000"/>
                <w:sz w:val="20"/>
                <w:szCs w:val="20"/>
              </w:rPr>
            </w:pPr>
            <w:r>
              <w:rPr>
                <w:rFonts w:cs="宋体"/>
                <w:color w:val="000000"/>
                <w:sz w:val="20"/>
                <w:szCs w:val="20"/>
              </w:rPr>
              <w:t>2.10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color w:val="000000"/>
                <w:sz w:val="20"/>
                <w:szCs w:val="20"/>
              </w:rPr>
            </w:pPr>
          </w:p>
        </w:tc>
      </w:tr>
    </w:tbl>
    <w:p w:rsidR="001E5750" w:rsidRDefault="00DD3949">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1E5750" w:rsidRDefault="00DD3949">
      <w:pPr>
        <w:rPr>
          <w:rFonts w:cs="宋体" w:hint="default"/>
          <w:sz w:val="21"/>
          <w:szCs w:val="21"/>
        </w:rPr>
      </w:pPr>
      <w:r>
        <w:rPr>
          <w:rFonts w:cs="宋体"/>
          <w:sz w:val="21"/>
          <w:szCs w:val="21"/>
        </w:rPr>
        <w:br w:type="page"/>
      </w:r>
    </w:p>
    <w:p w:rsidR="001E5750" w:rsidRDefault="001E5750">
      <w:pPr>
        <w:rPr>
          <w:rFonts w:cs="宋体" w:hint="default"/>
          <w:sz w:val="21"/>
          <w:szCs w:val="21"/>
        </w:rPr>
      </w:pPr>
    </w:p>
    <w:tbl>
      <w:tblPr>
        <w:tblW w:w="14732" w:type="dxa"/>
        <w:tblLayout w:type="fixed"/>
        <w:tblCellMar>
          <w:left w:w="0" w:type="dxa"/>
          <w:right w:w="0" w:type="dxa"/>
        </w:tblCellMar>
        <w:tblLook w:val="04A0"/>
      </w:tblPr>
      <w:tblGrid>
        <w:gridCol w:w="2979"/>
        <w:gridCol w:w="1526"/>
        <w:gridCol w:w="3191"/>
        <w:gridCol w:w="1700"/>
        <w:gridCol w:w="1700"/>
        <w:gridCol w:w="1700"/>
        <w:gridCol w:w="1936"/>
      </w:tblGrid>
      <w:tr w:rsidR="001E5750">
        <w:trPr>
          <w:trHeight w:val="90"/>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rsidR="001E5750" w:rsidRDefault="00DD3949">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1E5750">
        <w:trPr>
          <w:trHeight w:val="90"/>
        </w:trPr>
        <w:tc>
          <w:tcPr>
            <w:tcW w:w="4505" w:type="dxa"/>
            <w:gridSpan w:val="2"/>
            <w:vMerge w:val="restart"/>
            <w:tcBorders>
              <w:top w:val="nil"/>
              <w:left w:val="nil"/>
              <w:right w:val="nil"/>
            </w:tcBorders>
            <w:shd w:val="clear" w:color="auto" w:fill="auto"/>
            <w:noWrap/>
            <w:tcMar>
              <w:top w:w="15" w:type="dxa"/>
              <w:left w:w="15" w:type="dxa"/>
              <w:right w:w="15" w:type="dxa"/>
            </w:tcMar>
            <w:vAlign w:val="bottom"/>
          </w:tcPr>
          <w:p w:rsidR="001E5750" w:rsidRDefault="00DD3949">
            <w:pPr>
              <w:spacing w:line="240" w:lineRule="exact"/>
              <w:rPr>
                <w:rFonts w:cs="宋体" w:hint="default"/>
                <w:color w:val="000000"/>
                <w:sz w:val="18"/>
                <w:szCs w:val="18"/>
              </w:rPr>
            </w:pPr>
            <w:r>
              <w:rPr>
                <w:rFonts w:cs="宋体"/>
                <w:sz w:val="20"/>
                <w:szCs w:val="20"/>
              </w:rPr>
              <w:t>公开单位</w:t>
            </w:r>
            <w:r>
              <w:rPr>
                <w:rFonts w:cs="宋体"/>
                <w:color w:val="000000"/>
                <w:sz w:val="20"/>
                <w:szCs w:val="20"/>
              </w:rPr>
              <w:t xml:space="preserve">： </w:t>
            </w:r>
            <w:r>
              <w:rPr>
                <w:color w:val="000000"/>
                <w:sz w:val="20"/>
              </w:rPr>
              <w:t>巫山县龙溪镇人民政府（本级）</w:t>
            </w:r>
          </w:p>
        </w:tc>
        <w:tc>
          <w:tcPr>
            <w:tcW w:w="3191"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rsidR="001E5750" w:rsidRDefault="00DD3949">
            <w:pPr>
              <w:spacing w:line="240" w:lineRule="exact"/>
              <w:jc w:val="right"/>
              <w:textAlignment w:val="bottom"/>
              <w:rPr>
                <w:rFonts w:cs="宋体" w:hint="default"/>
                <w:color w:val="000000"/>
                <w:sz w:val="20"/>
                <w:szCs w:val="20"/>
              </w:rPr>
            </w:pPr>
            <w:r>
              <w:rPr>
                <w:rFonts w:cs="宋体"/>
                <w:color w:val="000000"/>
                <w:sz w:val="20"/>
                <w:szCs w:val="20"/>
              </w:rPr>
              <w:t>公开04表</w:t>
            </w:r>
          </w:p>
        </w:tc>
      </w:tr>
      <w:tr w:rsidR="001E5750">
        <w:trPr>
          <w:trHeight w:val="90"/>
        </w:trPr>
        <w:tc>
          <w:tcPr>
            <w:tcW w:w="4505" w:type="dxa"/>
            <w:gridSpan w:val="2"/>
            <w:vMerge/>
            <w:tcBorders>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3191"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rsidR="001E5750" w:rsidRDefault="00DD394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5750">
        <w:trPr>
          <w:trHeight w:val="90"/>
        </w:trPr>
        <w:tc>
          <w:tcPr>
            <w:tcW w:w="4505" w:type="dxa"/>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10227" w:type="dxa"/>
            <w:gridSpan w:val="5"/>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1E5750">
        <w:trPr>
          <w:trHeight w:val="90"/>
        </w:trPr>
        <w:tc>
          <w:tcPr>
            <w:tcW w:w="297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91"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36" w:type="dxa"/>
            <w:gridSpan w:val="4"/>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1E5750">
        <w:trPr>
          <w:trHeight w:val="90"/>
        </w:trPr>
        <w:tc>
          <w:tcPr>
            <w:tcW w:w="297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spacing w:line="200" w:lineRule="exact"/>
              <w:jc w:val="center"/>
              <w:rPr>
                <w:rFonts w:cs="宋体" w:hint="default"/>
                <w:b/>
                <w:color w:val="000000"/>
                <w:sz w:val="18"/>
                <w:szCs w:val="18"/>
              </w:rPr>
            </w:pPr>
          </w:p>
        </w:tc>
        <w:tc>
          <w:tcPr>
            <w:tcW w:w="152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spacing w:line="200" w:lineRule="exact"/>
              <w:jc w:val="center"/>
              <w:rPr>
                <w:rFonts w:cs="宋体" w:hint="default"/>
                <w:b/>
                <w:color w:val="000000"/>
                <w:sz w:val="18"/>
                <w:szCs w:val="18"/>
              </w:rPr>
            </w:pPr>
          </w:p>
        </w:tc>
        <w:tc>
          <w:tcPr>
            <w:tcW w:w="319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spacing w:line="200" w:lineRule="exact"/>
              <w:jc w:val="center"/>
              <w:rPr>
                <w:rFonts w:cs="宋体" w:hint="default"/>
                <w:b/>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70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70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一、一般公共预算财政拨款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2,768.04</w:t>
            </w: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一、一般公共服务支出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635.44</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635.44</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二、政府性基金预算财政拨款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二、外交支出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三、国有资本经营预算财政拨款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三、国防支出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四、公共安全支出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五、教育支出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六、科学技术支出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七、文化旅游体育与传媒支出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8.48</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8.48</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八、社会保障和就业支出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202.63</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202.63</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九、卫生健康支出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41.93</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41.93</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十、节能环保支出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63.63</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63.63</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十一、城乡社区支出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十二、农林水支出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1,588.98</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1,588.98</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十三、交通运输支出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28.94</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28.94</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十四、资源勘探工业信息等支出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十五、商业服务业等支出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十六、金融支出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十七、援助其他地区支出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十八、自然资源海洋气象等支出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9.61</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9.61</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十九、住房保障支出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57.05</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57.05</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二十、粮油物资储备支出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二十一、国有资本经营预算支出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二十二、灾害防治及应急管理支出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188.70</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188.70</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二十三、其他支出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二十四、债务还本支出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二十五、债务付息支出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二十六、抗疫特别国债安排的支出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本年收入合计</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2,768.04</w:t>
            </w: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本年支出合计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2,825.38</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2,825.38</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年初财政拨款结转和结余</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57.34</w:t>
            </w: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年末财政拨款结转和结余</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一般公共预算财政拨款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57.34</w:t>
            </w:r>
          </w:p>
        </w:tc>
        <w:tc>
          <w:tcPr>
            <w:tcW w:w="3191"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政府性基金预算财政拨款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jc w:val="center"/>
              <w:rPr>
                <w:rFonts w:cs="宋体" w:hint="default"/>
                <w:b/>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国有资本经营预算财政拨款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jc w:val="center"/>
              <w:rPr>
                <w:rFonts w:cs="宋体" w:hint="default"/>
                <w:b/>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r>
      <w:tr w:rsidR="001E5750">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2,825.38</w:t>
            </w:r>
          </w:p>
        </w:tc>
        <w:tc>
          <w:tcPr>
            <w:tcW w:w="3191"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2,825.38</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2,825.38</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bl>
    <w:p w:rsidR="001E5750" w:rsidRDefault="00DD3949">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78" w:type="dxa"/>
        <w:tblLayout w:type="fixed"/>
        <w:tblCellMar>
          <w:left w:w="0" w:type="dxa"/>
          <w:right w:w="0" w:type="dxa"/>
        </w:tblCellMar>
        <w:tblLook w:val="04A0"/>
      </w:tblPr>
      <w:tblGrid>
        <w:gridCol w:w="1857"/>
        <w:gridCol w:w="3549"/>
        <w:gridCol w:w="3319"/>
        <w:gridCol w:w="3319"/>
        <w:gridCol w:w="3334"/>
      </w:tblGrid>
      <w:tr w:rsidR="001E5750">
        <w:trPr>
          <w:trHeight w:val="510"/>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rsidR="001E5750" w:rsidRDefault="00DD3949">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1E5750">
        <w:trPr>
          <w:trHeight w:val="255"/>
        </w:trPr>
        <w:tc>
          <w:tcPr>
            <w:tcW w:w="5406" w:type="dxa"/>
            <w:gridSpan w:val="2"/>
            <w:vMerge w:val="restart"/>
            <w:tcBorders>
              <w:top w:val="nil"/>
              <w:left w:val="nil"/>
              <w:right w:val="nil"/>
            </w:tcBorders>
            <w:shd w:val="clear" w:color="auto" w:fill="auto"/>
            <w:noWrap/>
            <w:tcMar>
              <w:top w:w="15" w:type="dxa"/>
              <w:left w:w="15" w:type="dxa"/>
              <w:right w:w="15" w:type="dxa"/>
            </w:tcMar>
            <w:vAlign w:val="bottom"/>
          </w:tcPr>
          <w:p w:rsidR="001E5750" w:rsidRDefault="00DD3949">
            <w:pPr>
              <w:rPr>
                <w:rFonts w:cs="宋体" w:hint="default"/>
                <w:color w:val="000000"/>
                <w:sz w:val="20"/>
                <w:szCs w:val="20"/>
              </w:rPr>
            </w:pPr>
            <w:r>
              <w:rPr>
                <w:rFonts w:cs="宋体"/>
                <w:sz w:val="20"/>
                <w:szCs w:val="20"/>
              </w:rPr>
              <w:t>公开单位</w:t>
            </w:r>
            <w:r>
              <w:rPr>
                <w:rFonts w:cs="宋体"/>
                <w:color w:val="000000"/>
                <w:sz w:val="20"/>
                <w:szCs w:val="20"/>
              </w:rPr>
              <w:t xml:space="preserve">： </w:t>
            </w:r>
            <w:r>
              <w:rPr>
                <w:color w:val="000000"/>
                <w:sz w:val="20"/>
              </w:rPr>
              <w:t>巫山县龙溪镇人民政府（本级）</w:t>
            </w:r>
          </w:p>
        </w:tc>
        <w:tc>
          <w:tcPr>
            <w:tcW w:w="3319"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3319"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rsidR="001E5750" w:rsidRDefault="00DD3949">
            <w:pPr>
              <w:jc w:val="right"/>
              <w:textAlignment w:val="bottom"/>
              <w:rPr>
                <w:rFonts w:cs="宋体" w:hint="default"/>
                <w:color w:val="000000"/>
                <w:sz w:val="20"/>
                <w:szCs w:val="20"/>
              </w:rPr>
            </w:pPr>
            <w:r>
              <w:rPr>
                <w:rFonts w:cs="宋体"/>
                <w:color w:val="000000"/>
                <w:sz w:val="20"/>
                <w:szCs w:val="20"/>
              </w:rPr>
              <w:t>公开05表</w:t>
            </w:r>
          </w:p>
        </w:tc>
      </w:tr>
      <w:tr w:rsidR="001E5750">
        <w:trPr>
          <w:trHeight w:val="285"/>
        </w:trPr>
        <w:tc>
          <w:tcPr>
            <w:tcW w:w="5406" w:type="dxa"/>
            <w:gridSpan w:val="2"/>
            <w:vMerge/>
            <w:tcBorders>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3319"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3319"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rsidR="001E5750" w:rsidRDefault="00DD3949">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5750">
        <w:trPr>
          <w:trHeight w:val="308"/>
        </w:trPr>
        <w:tc>
          <w:tcPr>
            <w:tcW w:w="5406"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项目</w:t>
            </w:r>
          </w:p>
        </w:tc>
        <w:tc>
          <w:tcPr>
            <w:tcW w:w="9972"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本年支出</w:t>
            </w:r>
          </w:p>
        </w:tc>
      </w:tr>
      <w:tr w:rsidR="001E5750">
        <w:trPr>
          <w:trHeight w:val="326"/>
        </w:trPr>
        <w:tc>
          <w:tcPr>
            <w:tcW w:w="1857"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功能分类科目编码</w:t>
            </w:r>
          </w:p>
        </w:tc>
        <w:tc>
          <w:tcPr>
            <w:tcW w:w="354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合计</w:t>
            </w:r>
          </w:p>
        </w:tc>
        <w:tc>
          <w:tcPr>
            <w:tcW w:w="331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基本支出</w:t>
            </w:r>
          </w:p>
        </w:tc>
        <w:tc>
          <w:tcPr>
            <w:tcW w:w="3334"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项目支出</w:t>
            </w:r>
          </w:p>
        </w:tc>
      </w:tr>
      <w:tr w:rsidR="001E5750">
        <w:trPr>
          <w:trHeight w:val="326"/>
        </w:trPr>
        <w:tc>
          <w:tcPr>
            <w:tcW w:w="1857"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354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331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331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3334"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r>
      <w:tr w:rsidR="001E5750">
        <w:trPr>
          <w:trHeight w:val="615"/>
        </w:trPr>
        <w:tc>
          <w:tcPr>
            <w:tcW w:w="1857"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354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331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331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3334"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r>
      <w:tr w:rsidR="001E5750">
        <w:trPr>
          <w:trHeight w:val="308"/>
        </w:trPr>
        <w:tc>
          <w:tcPr>
            <w:tcW w:w="5406"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合计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bCs/>
                <w:color w:val="000000"/>
                <w:sz w:val="20"/>
                <w:szCs w:val="20"/>
              </w:rPr>
              <w:t>2,825.38</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bCs/>
                <w:color w:val="000000"/>
                <w:sz w:val="20"/>
                <w:szCs w:val="20"/>
              </w:rPr>
              <w:t>696.63</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bCs/>
                <w:color w:val="000000"/>
                <w:sz w:val="20"/>
                <w:szCs w:val="20"/>
              </w:rPr>
              <w:t>2,128.75</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一般公共服务支出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635.44</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497.35</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138.09</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20101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人大事务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3.00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3.00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2010104</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人大会议</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3.00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3.00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20103</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政府办公厅（室）及相关机构事务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614.59</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497.35</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117.24</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2010301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行政运行</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497.35</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497.35</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2010308</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信访事务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1.50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1.50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2010399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其他政府办公厅（室）及相关机构事务支出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115.74</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115.74</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20131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党委办公厅（室）及相关机构事务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7.00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7.00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2013199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其他党委办公厅（室）及相关机构事务支出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7.00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7.00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20132</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组织事务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8.10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8.10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2013202</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一般行政管理事务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8.10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8.10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20136</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其他共产党事务支出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0.68</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0.68</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2013699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其他共产党事务支出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0.68</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0.68</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20138</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市场监督管理事务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2.07</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2.07</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2013899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其他市场监督管理事务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2.07</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2.07</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207</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文化旅游体育与传媒支出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8.48</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8.48</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20701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文化和旅游</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8.48</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8.48</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2070108</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文化活动</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5.00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5.00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2070199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其他文化和旅游支出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3.48</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3.48</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lastRenderedPageBreak/>
              <w:t>208</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社会保障和就业支出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202.63</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123.02</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79.61</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20805</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行政事业单位养老支出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123.02</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123.02</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2080505</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机关事业单位基本养老保险缴费支出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65.59</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65.59</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2080506</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机关事业单位职业年金缴费支出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32.79</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32.79</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2080599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其他行政事业单位养老支出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24.64</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24.64</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20810</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社会福利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16.88</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16.88</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2081002</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老年福利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13.53</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13.53</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2081099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其他社会福利支出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3.36</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3.36</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20811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残疾人事业</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2.36</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2.36</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2081199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其他残疾人事业支出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2.36</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2.36</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20825</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其他生活救助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0.36</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0.36</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2082501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其他城市生活救助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0.36</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0.36</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20899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其他社会保障和就业支出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60.01</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60.01</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2089999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其他社会保障和就业支出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60.01</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60.01</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210</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卫生健康支出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41.93</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29.71</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12.22</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21004</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公共卫生</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10.00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10.00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2100410</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突发公共卫生事件应急处理</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10.00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10.00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21007</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计划生育事务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2.22</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2.22</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2100799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其他计划生育事务支出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2.22</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2.22</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21011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行政事业单位医疗</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29.71</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29.71</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2101101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行政单位医疗</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23.31</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23.31</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2101199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其他行政事业单位医疗支出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6.40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6.40</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节能环保支出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63.63</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63.63</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21104</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自然生态保护</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24.85</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24.85</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2110402</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农村环境保护</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24.85</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24.85</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21105</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天然林保护</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32.44</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32.44</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2110501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森林管护</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32.44</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32.44</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21106</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退耕还林还草</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6.34</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6.34</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2110605</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退耕还林工程建设</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6.34</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6.34</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213</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农林水支出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1,588.98</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1,588.98</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21301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农业农村</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81.40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81.40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lastRenderedPageBreak/>
              <w:t>2130135</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农业资源保护修复与利用</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19.55</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19.55</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2130199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其他农业农村支出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61.85</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61.85</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21302</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林业和草原</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12.77</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12.77</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2130209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森林生态效益补偿</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5.17</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5.17</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2130234</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林业草原防灾减灾</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7.60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7.60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21305</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巩固脱贫攻坚成果衔接乡村振兴</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826.18</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826.18</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2130504</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农村基础设施建设</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183.08</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183.08</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2130505</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生产发展</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607.85</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607.85</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2130599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其他巩固脱贫攻坚成果衔接乡村振兴支出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35.25</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35.25</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21307</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农村综合改革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668.63</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668.63</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2130701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对村级公益事业建设的补助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210.49</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210.49</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2130705</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对村民委员会和村党支部的补助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458.14</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458.14</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214</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交通运输支出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28.94</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28.94</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21401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公路水路运输</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28.94</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28.94</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2140106</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公路养护</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28.94</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28.94</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220</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自然资源海洋气象等支出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9.61</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9.61</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22001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自然资源事务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9.61</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9.61</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2200199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其他自然资源事务支出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9.61</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9.61</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住房保障支出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57.05</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46.55</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10.50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22101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保障性安居工程支出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10.50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10.50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2210105</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农村危房改造</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10.50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10.50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22102</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住房改革支出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46.55</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46.55</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2210201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住房公积金</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46.55</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46.55</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224</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灾害防治及应急管理支出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188.70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188.70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22401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应急管理事务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122.40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122.40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2240108</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应急救援</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47.40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47.40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2240199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其他应急管理支出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75.00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75.00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22406</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自然灾害防治</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3.20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3.20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2240601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地质灾害防治</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3.20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3.20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22407</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b/>
                <w:color w:val="000000"/>
                <w:sz w:val="20"/>
                <w:szCs w:val="20"/>
              </w:rPr>
              <w:t>自然灾害救灾及恢复重建支出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63.10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b/>
                <w:color w:val="000000"/>
                <w:sz w:val="20"/>
                <w:szCs w:val="20"/>
              </w:rPr>
              <w:t>63.10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lastRenderedPageBreak/>
              <w:t>2240703</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自然灾害救灾补助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61.00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61.00</w:t>
            </w:r>
          </w:p>
        </w:tc>
      </w:tr>
      <w:tr w:rsidR="001E575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2240799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textAlignment w:val="center"/>
              <w:rPr>
                <w:rFonts w:cs="宋体" w:hint="default"/>
                <w:color w:val="000000"/>
                <w:sz w:val="20"/>
                <w:szCs w:val="20"/>
              </w:rPr>
            </w:pPr>
            <w:r>
              <w:rPr>
                <w:rFonts w:cs="宋体"/>
                <w:color w:val="000000"/>
                <w:sz w:val="20"/>
                <w:szCs w:val="20"/>
              </w:rPr>
              <w:t>其他自然灾害救灾及恢复重建支出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2.10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jc w:val="right"/>
              <w:textAlignment w:val="center"/>
              <w:rPr>
                <w:rFonts w:cs="宋体" w:hint="default"/>
                <w:b/>
                <w:color w:val="000000"/>
                <w:sz w:val="20"/>
                <w:szCs w:val="20"/>
              </w:rPr>
            </w:pPr>
            <w:r>
              <w:rPr>
                <w:rFonts w:cs="宋体"/>
                <w:color w:val="000000"/>
                <w:sz w:val="20"/>
                <w:szCs w:val="20"/>
              </w:rPr>
              <w:t>2.10</w:t>
            </w:r>
          </w:p>
        </w:tc>
      </w:tr>
    </w:tbl>
    <w:p w:rsidR="001E5750" w:rsidRDefault="00DD3949">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1E5750" w:rsidRDefault="00DD3949">
      <w:pPr>
        <w:ind w:firstLineChars="300" w:firstLine="630"/>
        <w:rPr>
          <w:rFonts w:cs="宋体" w:hint="default"/>
          <w:sz w:val="21"/>
          <w:szCs w:val="21"/>
        </w:rPr>
      </w:pPr>
      <w:r>
        <w:rPr>
          <w:rFonts w:cs="宋体"/>
          <w:sz w:val="21"/>
          <w:szCs w:val="21"/>
        </w:rPr>
        <w:br w:type="page"/>
      </w:r>
    </w:p>
    <w:tbl>
      <w:tblPr>
        <w:tblW w:w="15360" w:type="dxa"/>
        <w:tblLayout w:type="fixed"/>
        <w:tblCellMar>
          <w:left w:w="0" w:type="dxa"/>
          <w:right w:w="0" w:type="dxa"/>
        </w:tblCellMar>
        <w:tblLook w:val="04A0"/>
      </w:tblPr>
      <w:tblGrid>
        <w:gridCol w:w="605"/>
        <w:gridCol w:w="2740"/>
        <w:gridCol w:w="1376"/>
        <w:gridCol w:w="836"/>
        <w:gridCol w:w="1923"/>
        <w:gridCol w:w="1656"/>
        <w:gridCol w:w="808"/>
        <w:gridCol w:w="3527"/>
        <w:gridCol w:w="1889"/>
      </w:tblGrid>
      <w:tr w:rsidR="001E5750">
        <w:trPr>
          <w:trHeight w:val="90"/>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rsidR="001E5750" w:rsidRDefault="00DD3949">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1E5750">
        <w:trPr>
          <w:trHeight w:val="90"/>
        </w:trPr>
        <w:tc>
          <w:tcPr>
            <w:tcW w:w="3345" w:type="dxa"/>
            <w:gridSpan w:val="2"/>
            <w:vMerge w:val="restart"/>
            <w:tcBorders>
              <w:top w:val="nil"/>
              <w:left w:val="nil"/>
              <w:right w:val="nil"/>
            </w:tcBorders>
            <w:shd w:val="clear" w:color="auto" w:fill="auto"/>
            <w:noWrap/>
            <w:tcMar>
              <w:top w:w="15" w:type="dxa"/>
              <w:left w:w="15" w:type="dxa"/>
              <w:right w:w="15" w:type="dxa"/>
            </w:tcMar>
            <w:vAlign w:val="bottom"/>
          </w:tcPr>
          <w:p w:rsidR="001E5750" w:rsidRDefault="00DD3949">
            <w:pPr>
              <w:spacing w:line="240" w:lineRule="exact"/>
              <w:rPr>
                <w:rFonts w:cs="宋体" w:hint="default"/>
                <w:color w:val="000000"/>
                <w:sz w:val="18"/>
                <w:szCs w:val="18"/>
              </w:rPr>
            </w:pPr>
            <w:r>
              <w:rPr>
                <w:rFonts w:cs="宋体"/>
                <w:sz w:val="20"/>
                <w:szCs w:val="20"/>
              </w:rPr>
              <w:t>公开单位</w:t>
            </w:r>
            <w:r>
              <w:rPr>
                <w:rFonts w:cs="宋体"/>
                <w:color w:val="000000"/>
                <w:sz w:val="20"/>
                <w:szCs w:val="20"/>
              </w:rPr>
              <w:t xml:space="preserve">： </w:t>
            </w:r>
            <w:r>
              <w:rPr>
                <w:color w:val="000000"/>
                <w:sz w:val="20"/>
              </w:rPr>
              <w:t>巫山县龙溪镇人民政府（本级）</w:t>
            </w:r>
          </w:p>
        </w:tc>
        <w:tc>
          <w:tcPr>
            <w:tcW w:w="1376"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836"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1923"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rsidR="001E5750" w:rsidRDefault="00DD3949">
            <w:pPr>
              <w:spacing w:line="280" w:lineRule="exact"/>
              <w:jc w:val="right"/>
              <w:textAlignment w:val="bottom"/>
              <w:rPr>
                <w:rFonts w:cs="宋体" w:hint="default"/>
                <w:color w:val="000000"/>
                <w:sz w:val="20"/>
                <w:szCs w:val="20"/>
              </w:rPr>
            </w:pPr>
            <w:r>
              <w:rPr>
                <w:rFonts w:cs="宋体"/>
                <w:color w:val="000000"/>
                <w:sz w:val="20"/>
                <w:szCs w:val="20"/>
              </w:rPr>
              <w:t>公开06表</w:t>
            </w:r>
          </w:p>
        </w:tc>
      </w:tr>
      <w:tr w:rsidR="001E5750">
        <w:trPr>
          <w:trHeight w:val="90"/>
        </w:trPr>
        <w:tc>
          <w:tcPr>
            <w:tcW w:w="3345" w:type="dxa"/>
            <w:gridSpan w:val="2"/>
            <w:vMerge/>
            <w:tcBorders>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1376"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836"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1923"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rsidR="001E5750" w:rsidRDefault="00DD394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5750">
        <w:trPr>
          <w:trHeight w:val="90"/>
        </w:trPr>
        <w:tc>
          <w:tcPr>
            <w:tcW w:w="4721" w:type="dxa"/>
            <w:gridSpan w:val="3"/>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人员经费</w:t>
            </w:r>
          </w:p>
        </w:tc>
        <w:tc>
          <w:tcPr>
            <w:tcW w:w="10639" w:type="dxa"/>
            <w:gridSpan w:val="6"/>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公用经费</w:t>
            </w:r>
          </w:p>
        </w:tc>
      </w:tr>
      <w:tr w:rsidR="001E5750">
        <w:trPr>
          <w:trHeight w:val="312"/>
        </w:trPr>
        <w:tc>
          <w:tcPr>
            <w:tcW w:w="605"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836"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808"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金额</w:t>
            </w:r>
          </w:p>
        </w:tc>
      </w:tr>
      <w:tr w:rsidR="001E5750">
        <w:trPr>
          <w:trHeight w:val="312"/>
        </w:trPr>
        <w:tc>
          <w:tcPr>
            <w:tcW w:w="605"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spacing w:line="200" w:lineRule="exact"/>
              <w:jc w:val="center"/>
              <w:rPr>
                <w:rFonts w:cs="宋体" w:hint="default"/>
                <w:b/>
                <w:color w:val="000000"/>
                <w:sz w:val="18"/>
                <w:szCs w:val="18"/>
              </w:rPr>
            </w:pPr>
          </w:p>
        </w:tc>
        <w:tc>
          <w:tcPr>
            <w:tcW w:w="274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spacing w:line="200" w:lineRule="exact"/>
              <w:jc w:val="center"/>
              <w:rPr>
                <w:rFonts w:cs="宋体" w:hint="default"/>
                <w:b/>
                <w:color w:val="000000"/>
                <w:sz w:val="18"/>
                <w:szCs w:val="18"/>
              </w:rPr>
            </w:pPr>
          </w:p>
        </w:tc>
        <w:tc>
          <w:tcPr>
            <w:tcW w:w="137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spacing w:line="200" w:lineRule="exact"/>
              <w:jc w:val="center"/>
              <w:rPr>
                <w:rFonts w:cs="宋体" w:hint="default"/>
                <w:b/>
                <w:color w:val="000000"/>
                <w:sz w:val="18"/>
                <w:szCs w:val="18"/>
              </w:rPr>
            </w:pPr>
          </w:p>
        </w:tc>
        <w:tc>
          <w:tcPr>
            <w:tcW w:w="836"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spacing w:line="200" w:lineRule="exact"/>
              <w:jc w:val="center"/>
              <w:rPr>
                <w:rFonts w:cs="宋体" w:hint="default"/>
                <w:b/>
                <w:color w:val="000000"/>
                <w:sz w:val="18"/>
                <w:szCs w:val="18"/>
              </w:rPr>
            </w:pPr>
          </w:p>
        </w:tc>
        <w:tc>
          <w:tcPr>
            <w:tcW w:w="192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spacing w:line="200" w:lineRule="exact"/>
              <w:jc w:val="center"/>
              <w:rPr>
                <w:rFonts w:cs="宋体" w:hint="default"/>
                <w:b/>
                <w:color w:val="000000"/>
                <w:sz w:val="18"/>
                <w:szCs w:val="18"/>
              </w:rPr>
            </w:pPr>
          </w:p>
        </w:tc>
        <w:tc>
          <w:tcPr>
            <w:tcW w:w="165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spacing w:line="200" w:lineRule="exact"/>
              <w:jc w:val="center"/>
              <w:rPr>
                <w:rFonts w:cs="宋体" w:hint="default"/>
                <w:b/>
                <w:color w:val="000000"/>
                <w:sz w:val="18"/>
                <w:szCs w:val="18"/>
              </w:rPr>
            </w:pPr>
          </w:p>
        </w:tc>
        <w:tc>
          <w:tcPr>
            <w:tcW w:w="808"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spacing w:line="200" w:lineRule="exact"/>
              <w:jc w:val="center"/>
              <w:rPr>
                <w:rFonts w:cs="宋体" w:hint="default"/>
                <w:b/>
                <w:color w:val="000000"/>
                <w:sz w:val="18"/>
                <w:szCs w:val="18"/>
              </w:rPr>
            </w:pPr>
          </w:p>
        </w:tc>
        <w:tc>
          <w:tcPr>
            <w:tcW w:w="352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spacing w:line="200" w:lineRule="exact"/>
              <w:jc w:val="center"/>
              <w:rPr>
                <w:rFonts w:cs="宋体" w:hint="default"/>
                <w:b/>
                <w:color w:val="000000"/>
                <w:sz w:val="18"/>
                <w:szCs w:val="18"/>
              </w:rPr>
            </w:pPr>
          </w:p>
        </w:tc>
        <w:tc>
          <w:tcPr>
            <w:tcW w:w="188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spacing w:line="200" w:lineRule="exact"/>
              <w:jc w:val="center"/>
              <w:rPr>
                <w:rFonts w:cs="宋体" w:hint="default"/>
                <w:b/>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301</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工资福利支出</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574.75</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商品和服务支出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93.05</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310</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资本性支出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30101</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基本工资</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120.93</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30201</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办公费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6.34</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31001</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房屋建筑物购建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30102</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津贴补贴</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149.72</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30202</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印刷费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31002</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办公设备购置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30103</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奖金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130.00</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30203</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咨询费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31003</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专用设备购置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30106</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伙食补助费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30204</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手续费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31005</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基础设施建设</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30107</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绩效工资</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30205</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水费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0.05</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31006</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大型修缮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30108</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65.59</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30206</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电费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0.06</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31007</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30109</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职业年金缴费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32.79</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30207</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邮电费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16.50</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31008</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物资储备</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30110</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23.31</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30208</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取暖费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31009</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土地补偿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30111</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30209</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物业管理费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31010</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安置补助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30112</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其他社会保障缴费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1.06</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30211</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差旅费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2.51</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31011</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30113</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住房公积金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46.55</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30212</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因公出国（境）费用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31012</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拆迁补偿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30114</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医疗费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4.80</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30213</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维修（护）费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31013</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公务用车购置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30199</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其他工资福利支出</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30214</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租赁费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31019</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其他交通工具购置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303</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对个人和家庭的补助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28.83</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30215</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会议费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1.58</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31021</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文物和陈列品购置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30301</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离休费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30216</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培训费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1.81</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31022</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无形资产购置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30302</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退休费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30217</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公务接待费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31099</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其他资本性支出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30303</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退职（役）费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30218</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专用材料费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312</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对企业补助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30304</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抚恤金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30224</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被装购置费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31201</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资本金注入</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30305</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生活补助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27.23</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30225</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专用燃料费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31203</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30306</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救济费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30226</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劳务费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3.57</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31204</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费用补贴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30307</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医疗费补助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1.60</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30227</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委托业务费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15.00</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31205</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利息补贴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30308</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助学金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30228</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工会经费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1.45</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31299</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其他对企业补助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30309</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奖励金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30229</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福利费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3.63</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399</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其他支出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30310</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个人农业生产补贴</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30231</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8.19</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39907</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国家赔偿费用支出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30311</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代缴社会保险费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30239</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其他交通费用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25.88</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39908</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30399</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30240</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税金及附加费用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39909</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经常性赠与</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30299</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6.49</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39910</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资本性赠与</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307</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债务利息及费用支出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39999</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其他支出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30701</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国内债务付息</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30702</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国外债务付息</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30703</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国内债务发行费用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r>
      <w:tr w:rsidR="001E5750">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5750" w:rsidRDefault="001E5750">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30704</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textAlignment w:val="center"/>
              <w:rPr>
                <w:rFonts w:cs="宋体" w:hint="default"/>
                <w:color w:val="000000"/>
                <w:sz w:val="18"/>
                <w:szCs w:val="18"/>
              </w:rPr>
            </w:pPr>
            <w:r>
              <w:rPr>
                <w:rFonts w:cs="宋体"/>
                <w:color w:val="000000"/>
                <w:sz w:val="18"/>
                <w:szCs w:val="18"/>
              </w:rPr>
              <w:t xml:space="preserve">  国外债务发行费用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1E5750">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spacing w:line="200" w:lineRule="exact"/>
              <w:jc w:val="right"/>
              <w:rPr>
                <w:rFonts w:cs="宋体" w:hint="default"/>
                <w:color w:val="000000"/>
                <w:sz w:val="18"/>
                <w:szCs w:val="18"/>
              </w:rPr>
            </w:pPr>
          </w:p>
        </w:tc>
      </w:tr>
      <w:tr w:rsidR="001E5750">
        <w:trPr>
          <w:trHeight w:val="90"/>
        </w:trPr>
        <w:tc>
          <w:tcPr>
            <w:tcW w:w="3345" w:type="dxa"/>
            <w:gridSpan w:val="2"/>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人员经费合计</w:t>
            </w:r>
          </w:p>
        </w:tc>
        <w:tc>
          <w:tcPr>
            <w:tcW w:w="137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5750" w:rsidRDefault="00DD3949">
            <w:pPr>
              <w:wordWrap w:val="0"/>
              <w:spacing w:line="200" w:lineRule="exact"/>
              <w:jc w:val="right"/>
              <w:textAlignment w:val="bottom"/>
              <w:rPr>
                <w:rFonts w:cs="宋体" w:hint="default"/>
                <w:color w:val="000000"/>
                <w:sz w:val="18"/>
                <w:szCs w:val="18"/>
              </w:rPr>
            </w:pPr>
            <w:r>
              <w:rPr>
                <w:rFonts w:cs="宋体"/>
                <w:color w:val="000000"/>
                <w:sz w:val="18"/>
                <w:szCs w:val="18"/>
              </w:rPr>
              <w:t>603.58</w:t>
            </w:r>
          </w:p>
        </w:tc>
        <w:tc>
          <w:tcPr>
            <w:tcW w:w="8750" w:type="dxa"/>
            <w:gridSpan w:val="5"/>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E5750" w:rsidRDefault="00DD3949">
            <w:pPr>
              <w:spacing w:line="200" w:lineRule="exact"/>
              <w:jc w:val="center"/>
              <w:textAlignment w:val="center"/>
              <w:rPr>
                <w:rFonts w:cs="宋体" w:hint="default"/>
                <w:b/>
                <w:color w:val="000000"/>
                <w:sz w:val="18"/>
                <w:szCs w:val="18"/>
              </w:rPr>
            </w:pPr>
            <w:r>
              <w:rPr>
                <w:rFonts w:cs="宋体"/>
                <w:b/>
                <w:color w:val="000000"/>
                <w:sz w:val="18"/>
                <w:szCs w:val="18"/>
              </w:rPr>
              <w:t>公用经费合计</w:t>
            </w:r>
          </w:p>
        </w:tc>
        <w:tc>
          <w:tcPr>
            <w:tcW w:w="18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DD3949">
            <w:pPr>
              <w:wordWrap w:val="0"/>
              <w:spacing w:line="200" w:lineRule="exact"/>
              <w:jc w:val="right"/>
              <w:textAlignment w:val="center"/>
              <w:rPr>
                <w:rFonts w:cs="宋体" w:hint="default"/>
                <w:color w:val="000000"/>
                <w:sz w:val="18"/>
                <w:szCs w:val="18"/>
              </w:rPr>
            </w:pPr>
            <w:r>
              <w:rPr>
                <w:rFonts w:cs="宋体"/>
                <w:color w:val="000000"/>
                <w:sz w:val="18"/>
                <w:szCs w:val="18"/>
              </w:rPr>
              <w:t>93.05</w:t>
            </w:r>
          </w:p>
        </w:tc>
      </w:tr>
    </w:tbl>
    <w:p w:rsidR="001E5750" w:rsidRDefault="00DD3949">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78" w:type="dxa"/>
        <w:tblLayout w:type="fixed"/>
        <w:tblCellMar>
          <w:left w:w="0" w:type="dxa"/>
          <w:right w:w="0" w:type="dxa"/>
        </w:tblCellMar>
        <w:tblLook w:val="04A0"/>
      </w:tblPr>
      <w:tblGrid>
        <w:gridCol w:w="1854"/>
        <w:gridCol w:w="3088"/>
        <w:gridCol w:w="1707"/>
        <w:gridCol w:w="1707"/>
        <w:gridCol w:w="1707"/>
        <w:gridCol w:w="1707"/>
        <w:gridCol w:w="1772"/>
        <w:gridCol w:w="1836"/>
      </w:tblGrid>
      <w:tr w:rsidR="001E5750">
        <w:trPr>
          <w:trHeight w:val="644"/>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rsidR="001E5750" w:rsidRDefault="00DD3949">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1E5750">
        <w:trPr>
          <w:trHeight w:val="329"/>
        </w:trPr>
        <w:tc>
          <w:tcPr>
            <w:tcW w:w="4942" w:type="dxa"/>
            <w:gridSpan w:val="2"/>
            <w:vMerge w:val="restart"/>
            <w:tcBorders>
              <w:top w:val="nil"/>
              <w:left w:val="nil"/>
              <w:right w:val="nil"/>
            </w:tcBorders>
            <w:shd w:val="clear" w:color="auto" w:fill="auto"/>
            <w:noWrap/>
            <w:tcMar>
              <w:top w:w="15" w:type="dxa"/>
              <w:left w:w="15" w:type="dxa"/>
              <w:right w:w="15" w:type="dxa"/>
            </w:tcMar>
            <w:vAlign w:val="bottom"/>
          </w:tcPr>
          <w:p w:rsidR="001E5750" w:rsidRDefault="00DD3949">
            <w:pPr>
              <w:rPr>
                <w:rFonts w:cs="宋体" w:hint="default"/>
                <w:color w:val="000000"/>
                <w:sz w:val="20"/>
                <w:szCs w:val="20"/>
              </w:rPr>
            </w:pPr>
            <w:r>
              <w:rPr>
                <w:rFonts w:cs="宋体"/>
                <w:sz w:val="20"/>
                <w:szCs w:val="20"/>
              </w:rPr>
              <w:t>公开单位</w:t>
            </w:r>
            <w:r>
              <w:rPr>
                <w:rFonts w:cs="宋体"/>
                <w:color w:val="000000"/>
                <w:sz w:val="20"/>
                <w:szCs w:val="20"/>
              </w:rPr>
              <w:t xml:space="preserve">： </w:t>
            </w:r>
            <w:r>
              <w:rPr>
                <w:color w:val="000000"/>
                <w:sz w:val="20"/>
              </w:rPr>
              <w:t>巫山县龙溪镇人民政府（本级）</w:t>
            </w:r>
          </w:p>
        </w:tc>
        <w:tc>
          <w:tcPr>
            <w:tcW w:w="1707"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rsidR="001E5750" w:rsidRDefault="00DD3949">
            <w:pPr>
              <w:jc w:val="right"/>
              <w:textAlignment w:val="bottom"/>
              <w:rPr>
                <w:rFonts w:cs="宋体" w:hint="default"/>
                <w:color w:val="000000"/>
                <w:sz w:val="20"/>
                <w:szCs w:val="20"/>
              </w:rPr>
            </w:pPr>
            <w:r>
              <w:rPr>
                <w:rFonts w:cs="宋体"/>
                <w:color w:val="000000"/>
                <w:sz w:val="20"/>
                <w:szCs w:val="20"/>
              </w:rPr>
              <w:t>公开07表</w:t>
            </w:r>
          </w:p>
        </w:tc>
      </w:tr>
      <w:tr w:rsidR="001E5750">
        <w:trPr>
          <w:trHeight w:val="329"/>
        </w:trPr>
        <w:tc>
          <w:tcPr>
            <w:tcW w:w="4942" w:type="dxa"/>
            <w:gridSpan w:val="2"/>
            <w:vMerge/>
            <w:tcBorders>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rsidR="001E5750" w:rsidRDefault="00DD3949">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5750">
        <w:trPr>
          <w:trHeight w:val="339"/>
        </w:trPr>
        <w:tc>
          <w:tcPr>
            <w:tcW w:w="4942"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项目</w:t>
            </w:r>
          </w:p>
        </w:tc>
        <w:tc>
          <w:tcPr>
            <w:tcW w:w="1707"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年初结转和结余</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本年收入</w:t>
            </w:r>
          </w:p>
        </w:tc>
        <w:tc>
          <w:tcPr>
            <w:tcW w:w="5186"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本年支出</w:t>
            </w:r>
          </w:p>
        </w:tc>
        <w:tc>
          <w:tcPr>
            <w:tcW w:w="1836"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年末结转和结余</w:t>
            </w:r>
          </w:p>
        </w:tc>
      </w:tr>
      <w:tr w:rsidR="001E5750">
        <w:trPr>
          <w:trHeight w:val="335"/>
        </w:trPr>
        <w:tc>
          <w:tcPr>
            <w:tcW w:w="1854"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功能分类科目编码</w:t>
            </w:r>
          </w:p>
        </w:tc>
        <w:tc>
          <w:tcPr>
            <w:tcW w:w="3088"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707"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07"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合计</w:t>
            </w:r>
          </w:p>
        </w:tc>
        <w:tc>
          <w:tcPr>
            <w:tcW w:w="1707"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基本支出</w:t>
            </w:r>
          </w:p>
        </w:tc>
        <w:tc>
          <w:tcPr>
            <w:tcW w:w="177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项目支出</w:t>
            </w:r>
          </w:p>
        </w:tc>
        <w:tc>
          <w:tcPr>
            <w:tcW w:w="18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r>
      <w:tr w:rsidR="001E5750">
        <w:trPr>
          <w:trHeight w:val="335"/>
        </w:trPr>
        <w:tc>
          <w:tcPr>
            <w:tcW w:w="185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308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07"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7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8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r>
      <w:tr w:rsidR="001E5750">
        <w:trPr>
          <w:trHeight w:val="645"/>
        </w:trPr>
        <w:tc>
          <w:tcPr>
            <w:tcW w:w="185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308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07"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77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18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r>
      <w:tr w:rsidR="001E5750">
        <w:trPr>
          <w:trHeight w:val="339"/>
        </w:trPr>
        <w:tc>
          <w:tcPr>
            <w:tcW w:w="4942"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合计</w:t>
            </w:r>
          </w:p>
        </w:tc>
        <w:tc>
          <w:tcPr>
            <w:tcW w:w="17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17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17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17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177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18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r>
    </w:tbl>
    <w:p w:rsidR="001E5750" w:rsidRDefault="00DD3949">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1E5750" w:rsidRDefault="00DD3949">
      <w:pPr>
        <w:rPr>
          <w:rFonts w:cs="宋体" w:hint="default"/>
          <w:sz w:val="21"/>
          <w:szCs w:val="21"/>
        </w:rPr>
      </w:pPr>
      <w:r>
        <w:rPr>
          <w:rFonts w:cs="宋体"/>
          <w:sz w:val="21"/>
          <w:szCs w:val="21"/>
        </w:rPr>
        <w:br w:type="page"/>
      </w:r>
    </w:p>
    <w:tbl>
      <w:tblPr>
        <w:tblW w:w="15378" w:type="dxa"/>
        <w:tblLayout w:type="fixed"/>
        <w:tblCellMar>
          <w:left w:w="0" w:type="dxa"/>
          <w:right w:w="0" w:type="dxa"/>
        </w:tblCellMar>
        <w:tblLook w:val="04A0"/>
      </w:tblPr>
      <w:tblGrid>
        <w:gridCol w:w="1882"/>
        <w:gridCol w:w="3060"/>
        <w:gridCol w:w="3276"/>
        <w:gridCol w:w="200"/>
        <w:gridCol w:w="3475"/>
        <w:gridCol w:w="77"/>
        <w:gridCol w:w="3408"/>
      </w:tblGrid>
      <w:tr w:rsidR="001E5750">
        <w:trPr>
          <w:trHeight w:val="650"/>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rsidR="001E5750" w:rsidRDefault="00DD3949">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1E5750">
        <w:trPr>
          <w:trHeight w:val="332"/>
        </w:trPr>
        <w:tc>
          <w:tcPr>
            <w:tcW w:w="4942" w:type="dxa"/>
            <w:gridSpan w:val="2"/>
            <w:vMerge w:val="restart"/>
            <w:tcBorders>
              <w:top w:val="nil"/>
              <w:left w:val="nil"/>
              <w:right w:val="nil"/>
            </w:tcBorders>
            <w:shd w:val="clear" w:color="auto" w:fill="auto"/>
            <w:noWrap/>
            <w:tcMar>
              <w:top w:w="15" w:type="dxa"/>
              <w:left w:w="15" w:type="dxa"/>
              <w:right w:w="15" w:type="dxa"/>
            </w:tcMar>
            <w:vAlign w:val="bottom"/>
          </w:tcPr>
          <w:p w:rsidR="001E5750" w:rsidRDefault="00DD3949">
            <w:pPr>
              <w:rPr>
                <w:rFonts w:cs="宋体" w:hint="default"/>
                <w:color w:val="000000"/>
                <w:sz w:val="20"/>
                <w:szCs w:val="20"/>
              </w:rPr>
            </w:pPr>
            <w:r>
              <w:rPr>
                <w:rFonts w:cs="宋体"/>
                <w:sz w:val="20"/>
                <w:szCs w:val="20"/>
              </w:rPr>
              <w:t>公开单位</w:t>
            </w:r>
            <w:r>
              <w:rPr>
                <w:rFonts w:cs="宋体"/>
                <w:color w:val="000000"/>
                <w:sz w:val="20"/>
                <w:szCs w:val="20"/>
              </w:rPr>
              <w:t xml:space="preserve">： </w:t>
            </w:r>
            <w:r>
              <w:rPr>
                <w:color w:val="000000"/>
                <w:sz w:val="20"/>
              </w:rPr>
              <w:t>巫山县龙溪镇人民政府（本级）</w:t>
            </w:r>
          </w:p>
        </w:tc>
        <w:tc>
          <w:tcPr>
            <w:tcW w:w="3276"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rsidR="001E5750" w:rsidRDefault="00DD3949">
            <w:pPr>
              <w:jc w:val="right"/>
              <w:textAlignment w:val="bottom"/>
              <w:rPr>
                <w:rFonts w:cs="宋体" w:hint="default"/>
                <w:color w:val="000000"/>
                <w:sz w:val="20"/>
                <w:szCs w:val="20"/>
              </w:rPr>
            </w:pPr>
            <w:r>
              <w:rPr>
                <w:rFonts w:cs="宋体"/>
                <w:color w:val="000000"/>
                <w:sz w:val="20"/>
                <w:szCs w:val="20"/>
              </w:rPr>
              <w:t>公开08表</w:t>
            </w:r>
          </w:p>
        </w:tc>
      </w:tr>
      <w:tr w:rsidR="001E5750">
        <w:trPr>
          <w:trHeight w:val="332"/>
        </w:trPr>
        <w:tc>
          <w:tcPr>
            <w:tcW w:w="4942" w:type="dxa"/>
            <w:gridSpan w:val="2"/>
            <w:vMerge/>
            <w:tcBorders>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3276" w:type="dxa"/>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rsidR="001E5750" w:rsidRDefault="001E5750">
            <w:pPr>
              <w:rPr>
                <w:rFonts w:cs="宋体" w:hint="default"/>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rsidR="001E5750" w:rsidRDefault="00DD3949">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5750">
        <w:trPr>
          <w:trHeight w:val="422"/>
        </w:trPr>
        <w:tc>
          <w:tcPr>
            <w:tcW w:w="4942" w:type="dxa"/>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1E5750" w:rsidRDefault="00DD3949">
            <w:pPr>
              <w:jc w:val="center"/>
              <w:textAlignment w:val="bottom"/>
              <w:rPr>
                <w:rFonts w:cs="宋体" w:hint="default"/>
                <w:b/>
                <w:color w:val="000000"/>
                <w:sz w:val="20"/>
                <w:szCs w:val="20"/>
              </w:rPr>
            </w:pPr>
            <w:r>
              <w:rPr>
                <w:rFonts w:cs="宋体"/>
                <w:b/>
                <w:color w:val="000000"/>
                <w:sz w:val="20"/>
                <w:szCs w:val="20"/>
              </w:rPr>
              <w:t>项目</w:t>
            </w:r>
          </w:p>
        </w:tc>
        <w:tc>
          <w:tcPr>
            <w:tcW w:w="10436" w:type="dxa"/>
            <w:gridSpan w:val="5"/>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1E5750" w:rsidRDefault="00DD3949">
            <w:pPr>
              <w:jc w:val="center"/>
              <w:textAlignment w:val="bottom"/>
              <w:rPr>
                <w:rFonts w:cs="宋体" w:hint="default"/>
                <w:b/>
                <w:color w:val="000000"/>
                <w:sz w:val="20"/>
                <w:szCs w:val="20"/>
              </w:rPr>
            </w:pPr>
            <w:r>
              <w:rPr>
                <w:rFonts w:cs="宋体"/>
                <w:b/>
                <w:color w:val="000000"/>
                <w:sz w:val="20"/>
                <w:szCs w:val="20"/>
              </w:rPr>
              <w:t>本年支出</w:t>
            </w:r>
          </w:p>
        </w:tc>
      </w:tr>
      <w:tr w:rsidR="001E5750">
        <w:trPr>
          <w:trHeight w:val="339"/>
        </w:trPr>
        <w:tc>
          <w:tcPr>
            <w:tcW w:w="1882"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功能分类科目编码</w:t>
            </w:r>
          </w:p>
        </w:tc>
        <w:tc>
          <w:tcPr>
            <w:tcW w:w="306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科目名称</w:t>
            </w:r>
          </w:p>
        </w:tc>
        <w:tc>
          <w:tcPr>
            <w:tcW w:w="3476" w:type="dxa"/>
            <w:gridSpan w:val="2"/>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合计</w:t>
            </w:r>
          </w:p>
        </w:tc>
        <w:tc>
          <w:tcPr>
            <w:tcW w:w="3475"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基本支出</w:t>
            </w:r>
          </w:p>
        </w:tc>
        <w:tc>
          <w:tcPr>
            <w:tcW w:w="3485" w:type="dxa"/>
            <w:gridSpan w:val="2"/>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项目支出</w:t>
            </w:r>
          </w:p>
        </w:tc>
      </w:tr>
      <w:tr w:rsidR="001E5750">
        <w:trPr>
          <w:trHeight w:val="339"/>
        </w:trPr>
        <w:tc>
          <w:tcPr>
            <w:tcW w:w="188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306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3475"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3485" w:type="dxa"/>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r>
      <w:tr w:rsidR="001E5750">
        <w:trPr>
          <w:trHeight w:val="339"/>
        </w:trPr>
        <w:tc>
          <w:tcPr>
            <w:tcW w:w="188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306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3475"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3485" w:type="dxa"/>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r>
      <w:tr w:rsidR="001E5750">
        <w:trPr>
          <w:trHeight w:val="326"/>
        </w:trPr>
        <w:tc>
          <w:tcPr>
            <w:tcW w:w="188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306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3475"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c>
          <w:tcPr>
            <w:tcW w:w="3485" w:type="dxa"/>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E5750" w:rsidRDefault="001E5750">
            <w:pPr>
              <w:jc w:val="center"/>
              <w:rPr>
                <w:rFonts w:cs="宋体" w:hint="default"/>
                <w:b/>
                <w:color w:val="000000"/>
                <w:sz w:val="20"/>
                <w:szCs w:val="20"/>
              </w:rPr>
            </w:pPr>
          </w:p>
        </w:tc>
      </w:tr>
      <w:tr w:rsidR="001E5750">
        <w:trPr>
          <w:trHeight w:val="611"/>
        </w:trPr>
        <w:tc>
          <w:tcPr>
            <w:tcW w:w="4942"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E5750" w:rsidRDefault="00DD3949">
            <w:pPr>
              <w:jc w:val="center"/>
              <w:textAlignment w:val="center"/>
              <w:rPr>
                <w:rFonts w:cs="宋体" w:hint="default"/>
                <w:b/>
                <w:color w:val="000000"/>
                <w:sz w:val="20"/>
                <w:szCs w:val="20"/>
              </w:rPr>
            </w:pPr>
            <w:r>
              <w:rPr>
                <w:rFonts w:cs="宋体"/>
                <w:b/>
                <w:color w:val="000000"/>
                <w:sz w:val="20"/>
                <w:szCs w:val="20"/>
              </w:rPr>
              <w:t>合计</w:t>
            </w:r>
          </w:p>
        </w:tc>
        <w:tc>
          <w:tcPr>
            <w:tcW w:w="34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c>
          <w:tcPr>
            <w:tcW w:w="34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jc w:val="right"/>
              <w:rPr>
                <w:rFonts w:cs="宋体" w:hint="default"/>
                <w:b/>
                <w:color w:val="000000"/>
                <w:sz w:val="20"/>
                <w:szCs w:val="20"/>
              </w:rPr>
            </w:pPr>
          </w:p>
        </w:tc>
        <w:tc>
          <w:tcPr>
            <w:tcW w:w="348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5750" w:rsidRDefault="001E5750">
            <w:pPr>
              <w:wordWrap w:val="0"/>
              <w:jc w:val="right"/>
              <w:textAlignment w:val="center"/>
              <w:rPr>
                <w:rFonts w:cs="宋体" w:hint="default"/>
                <w:b/>
                <w:color w:val="000000"/>
                <w:sz w:val="20"/>
                <w:szCs w:val="20"/>
              </w:rPr>
            </w:pPr>
          </w:p>
        </w:tc>
      </w:tr>
    </w:tbl>
    <w:p w:rsidR="001E5750" w:rsidRDefault="00DD3949">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1E5750" w:rsidRDefault="00DD3949">
      <w:pPr>
        <w:rPr>
          <w:rFonts w:cs="宋体" w:hint="default"/>
          <w:sz w:val="21"/>
          <w:szCs w:val="21"/>
        </w:rPr>
      </w:pPr>
      <w:r>
        <w:rPr>
          <w:rFonts w:cs="宋体" w:hint="default"/>
          <w:sz w:val="21"/>
          <w:szCs w:val="21"/>
        </w:rPr>
        <w:br w:type="page"/>
      </w:r>
    </w:p>
    <w:tbl>
      <w:tblPr>
        <w:tblW w:w="15175" w:type="dxa"/>
        <w:tblLayout w:type="fixed"/>
        <w:tblCellMar>
          <w:left w:w="0" w:type="dxa"/>
          <w:right w:w="0" w:type="dxa"/>
        </w:tblCellMar>
        <w:tblLook w:val="04A0"/>
      </w:tblPr>
      <w:tblGrid>
        <w:gridCol w:w="3881"/>
        <w:gridCol w:w="1426"/>
        <w:gridCol w:w="1362"/>
        <w:gridCol w:w="1930"/>
        <w:gridCol w:w="4630"/>
        <w:gridCol w:w="1946"/>
      </w:tblGrid>
      <w:tr w:rsidR="001E5750">
        <w:trPr>
          <w:trHeight w:val="454"/>
        </w:trPr>
        <w:tc>
          <w:tcPr>
            <w:tcW w:w="15175" w:type="dxa"/>
            <w:gridSpan w:val="6"/>
            <w:tcBorders>
              <w:top w:val="nil"/>
              <w:left w:val="nil"/>
              <w:bottom w:val="nil"/>
              <w:right w:val="nil"/>
            </w:tcBorders>
            <w:shd w:val="clear" w:color="auto" w:fill="auto"/>
            <w:noWrap/>
            <w:tcMar>
              <w:top w:w="15" w:type="dxa"/>
              <w:left w:w="15" w:type="dxa"/>
              <w:right w:w="15" w:type="dxa"/>
            </w:tcMar>
            <w:vAlign w:val="bottom"/>
          </w:tcPr>
          <w:p w:rsidR="001E5750" w:rsidRDefault="00DD3949">
            <w:pPr>
              <w:spacing w:line="400" w:lineRule="exact"/>
              <w:jc w:val="center"/>
              <w:textAlignment w:val="bottom"/>
              <w:rPr>
                <w:rFonts w:cs="宋体" w:hint="default"/>
                <w:b/>
                <w:color w:val="000000"/>
                <w:sz w:val="32"/>
                <w:szCs w:val="32"/>
              </w:rPr>
            </w:pPr>
            <w:r>
              <w:rPr>
                <w:rFonts w:cs="宋体"/>
                <w:b/>
                <w:color w:val="000000"/>
                <w:sz w:val="32"/>
                <w:szCs w:val="32"/>
              </w:rPr>
              <w:lastRenderedPageBreak/>
              <w:t>机构运行信息表</w:t>
            </w:r>
          </w:p>
        </w:tc>
      </w:tr>
      <w:tr w:rsidR="001E5750">
        <w:trPr>
          <w:trHeight w:val="327"/>
        </w:trPr>
        <w:tc>
          <w:tcPr>
            <w:tcW w:w="3881"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80" w:lineRule="exact"/>
              <w:rPr>
                <w:rFonts w:cs="宋体" w:hint="default"/>
                <w:color w:val="000000"/>
                <w:sz w:val="20"/>
                <w:szCs w:val="20"/>
              </w:rPr>
            </w:pPr>
          </w:p>
        </w:tc>
        <w:tc>
          <w:tcPr>
            <w:tcW w:w="1426"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80" w:lineRule="exact"/>
              <w:rPr>
                <w:rFonts w:cs="宋体" w:hint="default"/>
                <w:color w:val="000000"/>
                <w:sz w:val="20"/>
                <w:szCs w:val="20"/>
              </w:rPr>
            </w:pPr>
          </w:p>
        </w:tc>
        <w:tc>
          <w:tcPr>
            <w:tcW w:w="1362"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80" w:lineRule="exact"/>
              <w:jc w:val="center"/>
              <w:rPr>
                <w:rFonts w:cs="宋体" w:hint="default"/>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80" w:lineRule="exact"/>
              <w:jc w:val="right"/>
              <w:rPr>
                <w:rFonts w:cs="宋体" w:hint="default"/>
                <w:color w:val="000000"/>
                <w:sz w:val="20"/>
                <w:szCs w:val="20"/>
              </w:rPr>
            </w:pPr>
          </w:p>
        </w:tc>
        <w:tc>
          <w:tcPr>
            <w:tcW w:w="4630" w:type="dxa"/>
            <w:tcBorders>
              <w:top w:val="nil"/>
              <w:left w:val="nil"/>
              <w:bottom w:val="nil"/>
              <w:right w:val="nil"/>
            </w:tcBorders>
            <w:shd w:val="clear" w:color="auto" w:fill="auto"/>
            <w:noWrap/>
            <w:tcMar>
              <w:top w:w="15" w:type="dxa"/>
              <w:left w:w="15" w:type="dxa"/>
              <w:right w:w="15" w:type="dxa"/>
            </w:tcMar>
            <w:vAlign w:val="bottom"/>
          </w:tcPr>
          <w:p w:rsidR="001E5750" w:rsidRDefault="001E5750">
            <w:pPr>
              <w:spacing w:line="280" w:lineRule="exact"/>
              <w:rPr>
                <w:rFonts w:cs="宋体" w:hint="default"/>
                <w:color w:val="000000"/>
                <w:sz w:val="20"/>
                <w:szCs w:val="20"/>
              </w:rPr>
            </w:pPr>
          </w:p>
        </w:tc>
        <w:tc>
          <w:tcPr>
            <w:tcW w:w="1946" w:type="dxa"/>
            <w:tcBorders>
              <w:top w:val="nil"/>
              <w:left w:val="nil"/>
              <w:bottom w:val="nil"/>
              <w:right w:val="nil"/>
            </w:tcBorders>
            <w:shd w:val="clear" w:color="auto" w:fill="auto"/>
            <w:noWrap/>
            <w:tcMar>
              <w:top w:w="15" w:type="dxa"/>
              <w:left w:w="15" w:type="dxa"/>
              <w:right w:w="15" w:type="dxa"/>
            </w:tcMar>
            <w:vAlign w:val="bottom"/>
          </w:tcPr>
          <w:p w:rsidR="001E5750" w:rsidRDefault="00DD3949">
            <w:pPr>
              <w:spacing w:line="280" w:lineRule="exact"/>
              <w:jc w:val="right"/>
              <w:textAlignment w:val="bottom"/>
              <w:rPr>
                <w:rFonts w:cs="宋体" w:hint="default"/>
                <w:color w:val="000000"/>
                <w:sz w:val="20"/>
                <w:szCs w:val="20"/>
              </w:rPr>
            </w:pPr>
            <w:r>
              <w:rPr>
                <w:rFonts w:cs="宋体"/>
                <w:color w:val="000000"/>
                <w:sz w:val="20"/>
                <w:szCs w:val="20"/>
              </w:rPr>
              <w:t>公开09表</w:t>
            </w:r>
          </w:p>
        </w:tc>
      </w:tr>
      <w:tr w:rsidR="001E5750">
        <w:trPr>
          <w:trHeight w:val="327"/>
        </w:trPr>
        <w:tc>
          <w:tcPr>
            <w:tcW w:w="3881" w:type="dxa"/>
            <w:tcBorders>
              <w:top w:val="nil"/>
              <w:left w:val="nil"/>
              <w:bottom w:val="single" w:sz="4" w:space="0" w:color="auto"/>
              <w:right w:val="nil"/>
            </w:tcBorders>
            <w:shd w:val="clear" w:color="auto" w:fill="auto"/>
            <w:noWrap/>
            <w:tcMar>
              <w:top w:w="15" w:type="dxa"/>
              <w:left w:w="15" w:type="dxa"/>
              <w:right w:w="15" w:type="dxa"/>
            </w:tcMar>
            <w:vAlign w:val="bottom"/>
          </w:tcPr>
          <w:p w:rsidR="001E5750" w:rsidRDefault="00DD3949">
            <w:pPr>
              <w:spacing w:line="280" w:lineRule="exact"/>
              <w:textAlignment w:val="bottom"/>
              <w:rPr>
                <w:rFonts w:cs="宋体" w:hint="default"/>
                <w:color w:val="000000"/>
                <w:sz w:val="20"/>
                <w:szCs w:val="20"/>
              </w:rPr>
            </w:pPr>
            <w:r>
              <w:rPr>
                <w:rFonts w:cs="宋体"/>
                <w:sz w:val="20"/>
                <w:szCs w:val="20"/>
              </w:rPr>
              <w:t>公开单位</w:t>
            </w:r>
            <w:r>
              <w:rPr>
                <w:rFonts w:cs="宋体"/>
                <w:color w:val="000000"/>
                <w:sz w:val="20"/>
                <w:szCs w:val="20"/>
              </w:rPr>
              <w:t xml:space="preserve">： </w:t>
            </w:r>
            <w:r>
              <w:rPr>
                <w:color w:val="000000"/>
                <w:sz w:val="20"/>
              </w:rPr>
              <w:t>巫山县龙溪镇人民政府（本级）</w:t>
            </w:r>
          </w:p>
        </w:tc>
        <w:tc>
          <w:tcPr>
            <w:tcW w:w="1426" w:type="dxa"/>
            <w:tcBorders>
              <w:top w:val="nil"/>
              <w:left w:val="nil"/>
              <w:bottom w:val="single" w:sz="4" w:space="0" w:color="auto"/>
              <w:right w:val="nil"/>
            </w:tcBorders>
            <w:shd w:val="clear" w:color="auto" w:fill="auto"/>
            <w:noWrap/>
            <w:tcMar>
              <w:top w:w="15" w:type="dxa"/>
              <w:left w:w="15" w:type="dxa"/>
              <w:right w:w="15" w:type="dxa"/>
            </w:tcMar>
            <w:vAlign w:val="bottom"/>
          </w:tcPr>
          <w:p w:rsidR="001E5750" w:rsidRDefault="001E5750">
            <w:pPr>
              <w:spacing w:line="280" w:lineRule="exact"/>
              <w:textAlignment w:val="bottom"/>
              <w:rPr>
                <w:rFonts w:cs="宋体" w:hint="default"/>
                <w:sz w:val="20"/>
                <w:szCs w:val="20"/>
              </w:rPr>
            </w:pPr>
          </w:p>
        </w:tc>
        <w:tc>
          <w:tcPr>
            <w:tcW w:w="1362" w:type="dxa"/>
            <w:tcBorders>
              <w:top w:val="nil"/>
              <w:left w:val="nil"/>
              <w:bottom w:val="single" w:sz="4" w:space="0" w:color="auto"/>
              <w:right w:val="nil"/>
            </w:tcBorders>
            <w:shd w:val="clear" w:color="auto" w:fill="auto"/>
            <w:noWrap/>
            <w:tcMar>
              <w:top w:w="15" w:type="dxa"/>
              <w:left w:w="15" w:type="dxa"/>
              <w:right w:w="15" w:type="dxa"/>
            </w:tcMar>
            <w:vAlign w:val="bottom"/>
          </w:tcPr>
          <w:p w:rsidR="001E5750" w:rsidRDefault="001E5750">
            <w:pPr>
              <w:spacing w:line="280" w:lineRule="exact"/>
              <w:jc w:val="center"/>
              <w:rPr>
                <w:rFonts w:cs="宋体" w:hint="default"/>
                <w:color w:val="000000"/>
                <w:sz w:val="20"/>
                <w:szCs w:val="20"/>
              </w:rPr>
            </w:pPr>
          </w:p>
        </w:tc>
        <w:tc>
          <w:tcPr>
            <w:tcW w:w="1930" w:type="dxa"/>
            <w:tcBorders>
              <w:top w:val="nil"/>
              <w:left w:val="nil"/>
              <w:bottom w:val="single" w:sz="4" w:space="0" w:color="auto"/>
              <w:right w:val="nil"/>
            </w:tcBorders>
            <w:shd w:val="clear" w:color="auto" w:fill="auto"/>
            <w:noWrap/>
            <w:tcMar>
              <w:top w:w="15" w:type="dxa"/>
              <w:left w:w="15" w:type="dxa"/>
              <w:right w:w="15" w:type="dxa"/>
            </w:tcMar>
            <w:vAlign w:val="bottom"/>
          </w:tcPr>
          <w:p w:rsidR="001E5750" w:rsidRDefault="001E5750">
            <w:pPr>
              <w:spacing w:line="280" w:lineRule="exact"/>
              <w:jc w:val="right"/>
              <w:rPr>
                <w:rFonts w:cs="宋体" w:hint="default"/>
                <w:color w:val="000000"/>
                <w:sz w:val="20"/>
                <w:szCs w:val="20"/>
              </w:rPr>
            </w:pPr>
          </w:p>
        </w:tc>
        <w:tc>
          <w:tcPr>
            <w:tcW w:w="4630" w:type="dxa"/>
            <w:tcBorders>
              <w:top w:val="nil"/>
              <w:left w:val="nil"/>
              <w:bottom w:val="single" w:sz="4" w:space="0" w:color="auto"/>
              <w:right w:val="nil"/>
            </w:tcBorders>
            <w:shd w:val="clear" w:color="auto" w:fill="auto"/>
            <w:noWrap/>
            <w:tcMar>
              <w:top w:w="15" w:type="dxa"/>
              <w:left w:w="15" w:type="dxa"/>
              <w:right w:w="15" w:type="dxa"/>
            </w:tcMar>
            <w:vAlign w:val="bottom"/>
          </w:tcPr>
          <w:p w:rsidR="001E5750" w:rsidRDefault="001E5750">
            <w:pPr>
              <w:spacing w:line="280" w:lineRule="exact"/>
              <w:rPr>
                <w:rFonts w:cs="宋体" w:hint="default"/>
                <w:color w:val="000000"/>
                <w:sz w:val="20"/>
                <w:szCs w:val="20"/>
              </w:rPr>
            </w:pPr>
          </w:p>
        </w:tc>
        <w:tc>
          <w:tcPr>
            <w:tcW w:w="1946" w:type="dxa"/>
            <w:tcBorders>
              <w:top w:val="nil"/>
              <w:left w:val="nil"/>
              <w:bottom w:val="single" w:sz="4" w:space="0" w:color="auto"/>
              <w:right w:val="nil"/>
            </w:tcBorders>
            <w:shd w:val="clear" w:color="auto" w:fill="auto"/>
            <w:noWrap/>
            <w:tcMar>
              <w:top w:w="15" w:type="dxa"/>
              <w:left w:w="15" w:type="dxa"/>
              <w:right w:w="15" w:type="dxa"/>
            </w:tcMar>
            <w:vAlign w:val="bottom"/>
          </w:tcPr>
          <w:p w:rsidR="001E5750" w:rsidRDefault="00DD394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jc w:val="center"/>
              <w:textAlignment w:val="center"/>
              <w:rPr>
                <w:rFonts w:cs="宋体" w:hint="default"/>
                <w:b/>
                <w:color w:val="000000"/>
                <w:sz w:val="20"/>
                <w:szCs w:val="20"/>
              </w:rPr>
            </w:pPr>
            <w:r>
              <w:rPr>
                <w:rFonts w:cs="宋体"/>
                <w:b/>
                <w:color w:val="000000"/>
                <w:sz w:val="20"/>
                <w:szCs w:val="20"/>
              </w:rPr>
              <w:t>项  目</w:t>
            </w:r>
          </w:p>
        </w:tc>
        <w:tc>
          <w:tcPr>
            <w:tcW w:w="1426"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jc w:val="center"/>
              <w:textAlignment w:val="center"/>
              <w:rPr>
                <w:rFonts w:cs="宋体" w:hint="default"/>
                <w:b/>
                <w:color w:val="000000"/>
                <w:sz w:val="20"/>
                <w:szCs w:val="20"/>
              </w:rPr>
            </w:pPr>
            <w:r>
              <w:rPr>
                <w:rFonts w:cs="宋体"/>
                <w:b/>
                <w:color w:val="000000"/>
                <w:sz w:val="20"/>
                <w:szCs w:val="20"/>
              </w:rPr>
              <w:t>年初预算数</w:t>
            </w:r>
          </w:p>
        </w:tc>
        <w:tc>
          <w:tcPr>
            <w:tcW w:w="1362"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jc w:val="center"/>
              <w:textAlignment w:val="center"/>
              <w:rPr>
                <w:rFonts w:cs="宋体" w:hint="default"/>
                <w:b/>
                <w:color w:val="000000"/>
                <w:sz w:val="20"/>
                <w:szCs w:val="20"/>
              </w:rPr>
            </w:pPr>
            <w:r>
              <w:rPr>
                <w:rFonts w:cs="宋体"/>
                <w:b/>
                <w:color w:val="000000"/>
                <w:sz w:val="20"/>
                <w:szCs w:val="20"/>
              </w:rPr>
              <w:t>全年预算数</w:t>
            </w:r>
          </w:p>
        </w:tc>
        <w:tc>
          <w:tcPr>
            <w:tcW w:w="19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jc w:val="center"/>
              <w:textAlignment w:val="center"/>
              <w:rPr>
                <w:rFonts w:cs="宋体" w:hint="default"/>
                <w:b/>
                <w:color w:val="000000"/>
                <w:sz w:val="20"/>
                <w:szCs w:val="20"/>
              </w:rPr>
            </w:pPr>
            <w:r>
              <w:rPr>
                <w:rFonts w:cs="宋体"/>
                <w:b/>
                <w:color w:val="000000"/>
                <w:sz w:val="20"/>
                <w:szCs w:val="20"/>
              </w:rPr>
              <w:t>决算数</w:t>
            </w: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jc w:val="center"/>
              <w:textAlignment w:val="center"/>
              <w:rPr>
                <w:rFonts w:cs="宋体" w:hint="default"/>
                <w:b/>
                <w:color w:val="000000"/>
                <w:sz w:val="20"/>
                <w:szCs w:val="20"/>
              </w:rPr>
            </w:pPr>
            <w:r>
              <w:rPr>
                <w:rFonts w:cs="宋体"/>
                <w:b/>
                <w:color w:val="000000"/>
                <w:sz w:val="20"/>
                <w:szCs w:val="20"/>
              </w:rPr>
              <w:t>项  目</w:t>
            </w:r>
          </w:p>
        </w:tc>
        <w:tc>
          <w:tcPr>
            <w:tcW w:w="1946"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jc w:val="center"/>
              <w:textAlignment w:val="center"/>
              <w:rPr>
                <w:rFonts w:cs="宋体" w:hint="default"/>
                <w:b/>
                <w:color w:val="000000"/>
                <w:sz w:val="20"/>
                <w:szCs w:val="20"/>
              </w:rPr>
            </w:pPr>
            <w:r>
              <w:rPr>
                <w:rFonts w:cs="宋体"/>
                <w:b/>
                <w:color w:val="000000"/>
                <w:sz w:val="20"/>
                <w:szCs w:val="20"/>
              </w:rPr>
              <w:t>决算数</w:t>
            </w: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一、“三公”经费支出</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四、机关运行经费</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DD3949">
            <w:pPr>
              <w:spacing w:line="220" w:lineRule="exact"/>
              <w:jc w:val="right"/>
              <w:textAlignment w:val="bottom"/>
              <w:rPr>
                <w:rFonts w:cs="宋体" w:hint="default"/>
                <w:color w:val="000000"/>
                <w:sz w:val="20"/>
                <w:szCs w:val="20"/>
              </w:rPr>
            </w:pPr>
            <w:r>
              <w:rPr>
                <w:rFonts w:cs="宋体"/>
                <w:color w:val="000000"/>
                <w:sz w:val="20"/>
                <w:szCs w:val="20"/>
              </w:rPr>
              <w:t>93.05</w:t>
            </w: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（一）支出合计</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DD3949">
            <w:pPr>
              <w:spacing w:line="220" w:lineRule="exact"/>
              <w:jc w:val="right"/>
              <w:textAlignment w:val="bottom"/>
              <w:rPr>
                <w:rFonts w:cs="宋体" w:hint="default"/>
                <w:color w:val="000000"/>
                <w:sz w:val="20"/>
                <w:szCs w:val="20"/>
              </w:rPr>
            </w:pPr>
            <w:r>
              <w:rPr>
                <w:rFonts w:cs="宋体"/>
                <w:color w:val="000000"/>
                <w:sz w:val="20"/>
                <w:szCs w:val="20"/>
              </w:rPr>
              <w:t>8.19</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DD3949">
            <w:pPr>
              <w:spacing w:line="220" w:lineRule="exact"/>
              <w:jc w:val="right"/>
              <w:textAlignment w:val="bottom"/>
              <w:rPr>
                <w:rFonts w:cs="宋体" w:hint="default"/>
                <w:color w:val="000000"/>
                <w:sz w:val="20"/>
                <w:szCs w:val="20"/>
              </w:rPr>
            </w:pPr>
            <w:r>
              <w:rPr>
                <w:rFonts w:cs="宋体"/>
                <w:color w:val="000000"/>
                <w:sz w:val="20"/>
                <w:szCs w:val="20"/>
              </w:rPr>
              <w:t>8.19</w:t>
            </w: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（一）行政单位</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DD3949">
            <w:pPr>
              <w:spacing w:line="220" w:lineRule="exact"/>
              <w:jc w:val="right"/>
              <w:textAlignment w:val="bottom"/>
              <w:rPr>
                <w:rFonts w:cs="宋体" w:hint="default"/>
                <w:color w:val="000000"/>
                <w:sz w:val="20"/>
                <w:szCs w:val="20"/>
              </w:rPr>
            </w:pPr>
            <w:r>
              <w:rPr>
                <w:rFonts w:cs="宋体"/>
                <w:color w:val="000000"/>
                <w:sz w:val="20"/>
                <w:szCs w:val="20"/>
              </w:rPr>
              <w:t>93.05</w:t>
            </w: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1．因公出国（境）费</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（二）参照公务员法管理事业单位</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2．公务用车购置及运行维护费</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DD3949">
            <w:pPr>
              <w:spacing w:line="220" w:lineRule="exact"/>
              <w:jc w:val="right"/>
              <w:textAlignment w:val="bottom"/>
              <w:rPr>
                <w:rFonts w:cs="宋体" w:hint="default"/>
                <w:color w:val="000000"/>
                <w:sz w:val="20"/>
                <w:szCs w:val="20"/>
              </w:rPr>
            </w:pPr>
            <w:r>
              <w:rPr>
                <w:rFonts w:cs="宋体"/>
                <w:color w:val="000000"/>
                <w:sz w:val="20"/>
                <w:szCs w:val="20"/>
              </w:rPr>
              <w:t>8.19</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DD3949">
            <w:pPr>
              <w:spacing w:line="220" w:lineRule="exact"/>
              <w:jc w:val="right"/>
              <w:textAlignment w:val="bottom"/>
              <w:rPr>
                <w:rFonts w:cs="宋体" w:hint="default"/>
                <w:color w:val="000000"/>
                <w:sz w:val="20"/>
                <w:szCs w:val="20"/>
              </w:rPr>
            </w:pPr>
            <w:r>
              <w:rPr>
                <w:rFonts w:cs="宋体"/>
                <w:color w:val="000000"/>
                <w:sz w:val="20"/>
                <w:szCs w:val="20"/>
              </w:rPr>
              <w:t>8.19</w:t>
            </w: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五、资产信息</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（1）公务用车购置费</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（一）车辆数合计（辆）</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DD3949">
            <w:pPr>
              <w:spacing w:line="220" w:lineRule="exact"/>
              <w:jc w:val="right"/>
              <w:textAlignment w:val="bottom"/>
              <w:rPr>
                <w:rFonts w:cs="宋体" w:hint="default"/>
                <w:color w:val="000000"/>
                <w:sz w:val="20"/>
                <w:szCs w:val="20"/>
              </w:rPr>
            </w:pPr>
            <w:r>
              <w:rPr>
                <w:rFonts w:cs="宋体"/>
                <w:color w:val="000000"/>
                <w:sz w:val="20"/>
                <w:szCs w:val="20"/>
              </w:rPr>
              <w:t>2</w:t>
            </w: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（2）公务用车运行维护费</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DD3949">
            <w:pPr>
              <w:spacing w:line="220" w:lineRule="exact"/>
              <w:jc w:val="right"/>
              <w:textAlignment w:val="bottom"/>
              <w:rPr>
                <w:rFonts w:cs="宋体" w:hint="default"/>
                <w:color w:val="000000"/>
                <w:sz w:val="20"/>
                <w:szCs w:val="20"/>
              </w:rPr>
            </w:pPr>
            <w:r>
              <w:rPr>
                <w:rFonts w:cs="宋体"/>
                <w:color w:val="000000"/>
                <w:sz w:val="20"/>
                <w:szCs w:val="20"/>
              </w:rPr>
              <w:t>8.19</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DD3949">
            <w:pPr>
              <w:spacing w:line="220" w:lineRule="exact"/>
              <w:jc w:val="right"/>
              <w:textAlignment w:val="bottom"/>
              <w:rPr>
                <w:rFonts w:cs="宋体" w:hint="default"/>
                <w:color w:val="000000"/>
                <w:sz w:val="20"/>
                <w:szCs w:val="20"/>
              </w:rPr>
            </w:pPr>
            <w:r>
              <w:rPr>
                <w:rFonts w:cs="宋体"/>
                <w:color w:val="000000"/>
                <w:sz w:val="20"/>
                <w:szCs w:val="20"/>
              </w:rPr>
              <w:t>8.19</w:t>
            </w:r>
          </w:p>
        </w:tc>
        <w:tc>
          <w:tcPr>
            <w:tcW w:w="4630"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1．副部（省）级及以上领导用车</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3．公务接待费</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2．主要领导干部用车</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（1）国内接待费</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3．机要通信用车</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其中：外事接待费</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4．应急保障用车</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DD3949">
            <w:pPr>
              <w:spacing w:line="220" w:lineRule="exact"/>
              <w:jc w:val="right"/>
              <w:textAlignment w:val="bottom"/>
              <w:rPr>
                <w:rFonts w:cs="宋体" w:hint="default"/>
                <w:color w:val="000000"/>
                <w:sz w:val="20"/>
                <w:szCs w:val="20"/>
              </w:rPr>
            </w:pPr>
            <w:r>
              <w:rPr>
                <w:rFonts w:cs="宋体"/>
                <w:color w:val="000000"/>
                <w:sz w:val="20"/>
                <w:szCs w:val="20"/>
              </w:rPr>
              <w:t>2</w:t>
            </w: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（2）国（境）外接待费</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5．执法执勤用车</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（二）相关统计数</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4630"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6．特种专业技术用车</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1．因公出国（境）团组数（个）</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7．离退休干部用车</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2．因公出国（境）人次数（人）</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8．其他用车</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3．公务用车购置数（辆）</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（二）单价100万元（含）以上设备（不含车辆）</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4．公务用车保有量（辆）</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1E5750" w:rsidRDefault="00DD3949">
            <w:pPr>
              <w:spacing w:line="220" w:lineRule="exact"/>
              <w:jc w:val="right"/>
              <w:textAlignment w:val="bottom"/>
              <w:rPr>
                <w:rFonts w:cs="宋体" w:hint="default"/>
                <w:color w:val="000000"/>
                <w:sz w:val="20"/>
                <w:szCs w:val="20"/>
              </w:rPr>
            </w:pPr>
            <w:r>
              <w:rPr>
                <w:rFonts w:cs="宋体"/>
                <w:color w:val="000000"/>
                <w:sz w:val="20"/>
                <w:szCs w:val="20"/>
              </w:rPr>
              <w:t>2</w:t>
            </w: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六、政府采购支出信息</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5．国内公务接待批次（个）</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（一）政府采购支出合计</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DD3949">
            <w:pPr>
              <w:spacing w:line="220" w:lineRule="exact"/>
              <w:jc w:val="right"/>
              <w:textAlignment w:val="bottom"/>
              <w:rPr>
                <w:rFonts w:cs="宋体" w:hint="default"/>
                <w:color w:val="000000"/>
                <w:sz w:val="20"/>
                <w:szCs w:val="20"/>
              </w:rPr>
            </w:pPr>
            <w:r>
              <w:rPr>
                <w:rFonts w:cs="宋体"/>
                <w:color w:val="000000"/>
                <w:sz w:val="20"/>
                <w:szCs w:val="20"/>
              </w:rPr>
              <w:t>5.60</w:t>
            </w: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其中：外事接待批次（个）</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1．政府采购货物支出</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DD3949">
            <w:pPr>
              <w:spacing w:line="220" w:lineRule="exact"/>
              <w:jc w:val="right"/>
              <w:textAlignment w:val="bottom"/>
              <w:rPr>
                <w:rFonts w:cs="宋体" w:hint="default"/>
                <w:color w:val="000000"/>
                <w:sz w:val="20"/>
                <w:szCs w:val="20"/>
              </w:rPr>
            </w:pPr>
            <w:r>
              <w:rPr>
                <w:rFonts w:cs="宋体"/>
                <w:color w:val="000000"/>
                <w:sz w:val="20"/>
                <w:szCs w:val="20"/>
              </w:rPr>
              <w:t>5.60</w:t>
            </w: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6．国内公务接待人次（人）</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2．政府采购工程支出</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其中：外事接待人次（人）</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3．政府采购服务支出</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7．国（境）外公务接待批次（个）</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（二）政府采购授予中小企业合同金额</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DD3949">
            <w:pPr>
              <w:spacing w:line="220" w:lineRule="exact"/>
              <w:jc w:val="right"/>
              <w:textAlignment w:val="bottom"/>
              <w:rPr>
                <w:rFonts w:cs="宋体" w:hint="default"/>
                <w:color w:val="000000"/>
                <w:sz w:val="20"/>
                <w:szCs w:val="20"/>
              </w:rPr>
            </w:pPr>
            <w:r>
              <w:rPr>
                <w:rFonts w:cs="宋体"/>
                <w:color w:val="000000"/>
                <w:sz w:val="20"/>
                <w:szCs w:val="20"/>
              </w:rPr>
              <w:t>5.60</w:t>
            </w: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8．国（境）外公务接待人次（人）</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1E5750" w:rsidRDefault="001E5750">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 xml:space="preserve">        其中：授予小微企业合同金额</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DD3949">
            <w:pPr>
              <w:spacing w:line="220" w:lineRule="exact"/>
              <w:jc w:val="right"/>
              <w:textAlignment w:val="bottom"/>
              <w:rPr>
                <w:rFonts w:cs="宋体" w:hint="default"/>
                <w:color w:val="000000"/>
                <w:sz w:val="20"/>
                <w:szCs w:val="20"/>
              </w:rPr>
            </w:pPr>
            <w:r>
              <w:rPr>
                <w:rFonts w:cs="宋体"/>
                <w:color w:val="000000"/>
                <w:sz w:val="20"/>
                <w:szCs w:val="20"/>
              </w:rPr>
              <w:t>5.60</w:t>
            </w:r>
          </w:p>
        </w:tc>
      </w:tr>
      <w:tr w:rsidR="001E5750">
        <w:trPr>
          <w:trHeight w:val="304"/>
        </w:trPr>
        <w:tc>
          <w:tcPr>
            <w:tcW w:w="388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二、会议费</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DD3949">
            <w:pPr>
              <w:spacing w:line="220" w:lineRule="exact"/>
              <w:jc w:val="right"/>
              <w:textAlignment w:val="bottom"/>
              <w:rPr>
                <w:rFonts w:cs="宋体" w:hint="default"/>
                <w:color w:val="000000"/>
                <w:sz w:val="20"/>
                <w:szCs w:val="20"/>
              </w:rPr>
            </w:pPr>
            <w:r>
              <w:rPr>
                <w:rFonts w:cs="宋体"/>
                <w:color w:val="000000"/>
                <w:sz w:val="20"/>
                <w:szCs w:val="20"/>
              </w:rPr>
              <w:t>4.58</w:t>
            </w: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1E5750">
            <w:pPr>
              <w:spacing w:line="220" w:lineRule="exact"/>
              <w:rPr>
                <w:rFonts w:cs="宋体" w:hint="default"/>
                <w:color w:val="000000"/>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rPr>
                <w:rFonts w:cs="宋体" w:hint="default"/>
                <w:color w:val="000000"/>
                <w:sz w:val="20"/>
                <w:szCs w:val="20"/>
              </w:rPr>
            </w:pPr>
          </w:p>
        </w:tc>
      </w:tr>
      <w:tr w:rsidR="001E5750">
        <w:trPr>
          <w:trHeight w:val="324"/>
        </w:trPr>
        <w:tc>
          <w:tcPr>
            <w:tcW w:w="388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DD3949">
            <w:pPr>
              <w:spacing w:line="220" w:lineRule="exact"/>
              <w:textAlignment w:val="center"/>
              <w:rPr>
                <w:rFonts w:cs="宋体" w:hint="default"/>
                <w:color w:val="000000"/>
                <w:sz w:val="20"/>
                <w:szCs w:val="20"/>
              </w:rPr>
            </w:pPr>
            <w:r>
              <w:rPr>
                <w:rFonts w:cs="宋体"/>
                <w:color w:val="000000"/>
                <w:sz w:val="20"/>
                <w:szCs w:val="20"/>
              </w:rPr>
              <w:t>三、培训费</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5750" w:rsidRDefault="00DD3949">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DD3949">
            <w:pPr>
              <w:spacing w:line="220" w:lineRule="exact"/>
              <w:jc w:val="right"/>
              <w:textAlignment w:val="bottom"/>
              <w:rPr>
                <w:rFonts w:cs="宋体" w:hint="default"/>
                <w:color w:val="000000"/>
                <w:sz w:val="20"/>
                <w:szCs w:val="20"/>
              </w:rPr>
            </w:pPr>
            <w:r>
              <w:rPr>
                <w:rFonts w:cs="宋体"/>
                <w:color w:val="000000"/>
                <w:sz w:val="20"/>
                <w:szCs w:val="20"/>
              </w:rPr>
              <w:t>1.81</w:t>
            </w: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1E5750" w:rsidRDefault="001E5750">
            <w:pPr>
              <w:spacing w:line="220" w:lineRule="exact"/>
              <w:rPr>
                <w:rFonts w:cs="宋体" w:hint="default"/>
                <w:color w:val="000000"/>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5750" w:rsidRDefault="001E5750">
            <w:pPr>
              <w:spacing w:line="220" w:lineRule="exact"/>
              <w:jc w:val="right"/>
              <w:rPr>
                <w:rFonts w:cs="宋体" w:hint="default"/>
                <w:color w:val="000000"/>
                <w:sz w:val="20"/>
                <w:szCs w:val="20"/>
              </w:rPr>
            </w:pPr>
          </w:p>
        </w:tc>
      </w:tr>
    </w:tbl>
    <w:p w:rsidR="001E5750" w:rsidRDefault="00DD3949">
      <w:pPr>
        <w:rPr>
          <w:rFonts w:cs="宋体" w:hint="default"/>
          <w:sz w:val="20"/>
          <w:szCs w:val="20"/>
        </w:rPr>
      </w:pPr>
      <w:r>
        <w:rPr>
          <w:rFonts w:cs="宋体"/>
          <w:sz w:val="20"/>
          <w:szCs w:val="20"/>
        </w:rPr>
        <w:t>备注：1.本表反应单位本年度“三公”经费支出预决算情况。其中：年初预算数为“三公”经费年初部门预算批复数，全年预算数为“三公”经费全年预算数，反应按照规定程序调整后的预算数；决算数是包括当年一般公共预算财政拨款、政府性基金预算财政拨款和以前年度结转资金安排的实际支出。</w:t>
      </w:r>
      <w:r>
        <w:rPr>
          <w:rFonts w:cs="宋体"/>
          <w:sz w:val="20"/>
          <w:szCs w:val="20"/>
        </w:rPr>
        <w:br/>
        <w:t xml:space="preserve">      2.本套报表金额单位转换时可能存在尾数误差。</w:t>
      </w:r>
    </w:p>
    <w:p w:rsidR="001E5750" w:rsidRDefault="001E5750">
      <w:pPr>
        <w:rPr>
          <w:rFonts w:cs="宋体" w:hint="default"/>
          <w:sz w:val="20"/>
          <w:szCs w:val="20"/>
        </w:rPr>
      </w:pPr>
    </w:p>
    <w:p w:rsidR="001E5750" w:rsidRDefault="001E5750">
      <w:pPr>
        <w:rPr>
          <w:rFonts w:cs="宋体" w:hint="default"/>
          <w:sz w:val="20"/>
          <w:szCs w:val="20"/>
        </w:rPr>
      </w:pPr>
    </w:p>
    <w:p w:rsidR="001E5750" w:rsidRDefault="001E5750">
      <w:pPr>
        <w:rPr>
          <w:rFonts w:cs="宋体" w:hint="default"/>
          <w:sz w:val="20"/>
          <w:szCs w:val="20"/>
        </w:rPr>
      </w:pPr>
    </w:p>
    <w:tbl>
      <w:tblPr>
        <w:tblW w:w="15205" w:type="dxa"/>
        <w:tblInd w:w="96" w:type="dxa"/>
        <w:tblLook w:val="04A0"/>
      </w:tblPr>
      <w:tblGrid>
        <w:gridCol w:w="1693"/>
        <w:gridCol w:w="1188"/>
        <w:gridCol w:w="1188"/>
        <w:gridCol w:w="1692"/>
        <w:gridCol w:w="1279"/>
        <w:gridCol w:w="1685"/>
        <w:gridCol w:w="1589"/>
        <w:gridCol w:w="1172"/>
        <w:gridCol w:w="1072"/>
        <w:gridCol w:w="1486"/>
        <w:gridCol w:w="1401"/>
      </w:tblGrid>
      <w:tr w:rsidR="001E5750">
        <w:trPr>
          <w:trHeight w:val="580"/>
        </w:trPr>
        <w:tc>
          <w:tcPr>
            <w:tcW w:w="1521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ascii="微软雅黑" w:eastAsia="微软雅黑" w:hAnsi="微软雅黑" w:cs="微软雅黑" w:hint="default"/>
                <w:b/>
                <w:bCs/>
                <w:color w:val="000000"/>
                <w:sz w:val="18"/>
                <w:szCs w:val="18"/>
              </w:rPr>
            </w:pPr>
            <w:r>
              <w:rPr>
                <w:rFonts w:ascii="微软雅黑" w:eastAsia="微软雅黑" w:hAnsi="微软雅黑" w:cs="微软雅黑"/>
                <w:b/>
                <w:bCs/>
                <w:color w:val="000000"/>
                <w:sz w:val="40"/>
                <w:szCs w:val="40"/>
              </w:rPr>
              <w:t>2023年度二级项目绩效自评表</w:t>
            </w:r>
          </w:p>
        </w:tc>
      </w:tr>
      <w:tr w:rsidR="001E5750">
        <w:trPr>
          <w:trHeight w:val="50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1"/>
              <w:jc w:val="right"/>
              <w:textAlignment w:val="center"/>
              <w:rPr>
                <w:rFonts w:cs="宋体" w:hint="default"/>
                <w:b/>
                <w:bCs/>
                <w:color w:val="DA3232"/>
                <w:sz w:val="18"/>
                <w:szCs w:val="18"/>
              </w:rPr>
            </w:pPr>
            <w:r>
              <w:rPr>
                <w:rFonts w:cs="宋体"/>
                <w:b/>
                <w:bCs/>
                <w:color w:val="DA3232"/>
                <w:sz w:val="18"/>
                <w:szCs w:val="18"/>
              </w:rPr>
              <w:t>状态：绩效审核已审</w:t>
            </w:r>
          </w:p>
        </w:tc>
      </w:tr>
      <w:tr w:rsidR="001E5750">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b/>
                <w:bCs/>
                <w:color w:val="000000"/>
                <w:sz w:val="18"/>
                <w:szCs w:val="18"/>
              </w:rPr>
            </w:pPr>
            <w:r>
              <w:rPr>
                <w:rFonts w:cs="宋体"/>
                <w:b/>
                <w:bCs/>
                <w:color w:val="000000"/>
                <w:sz w:val="18"/>
                <w:szCs w:val="18"/>
              </w:rPr>
              <w:t>项目名称：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退耕还林种苗造林费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b/>
                <w:bCs/>
                <w:color w:val="000000"/>
                <w:sz w:val="18"/>
                <w:szCs w:val="18"/>
              </w:rPr>
            </w:pPr>
            <w:r>
              <w:rPr>
                <w:rFonts w:cs="宋体"/>
                <w:b/>
                <w:bCs/>
                <w:color w:val="000000"/>
                <w:sz w:val="18"/>
                <w:szCs w:val="18"/>
              </w:rPr>
              <w:t>项目编码：</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50023723T000003742131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b/>
                <w:bCs/>
                <w:color w:val="000000"/>
                <w:sz w:val="18"/>
                <w:szCs w:val="18"/>
              </w:rPr>
            </w:pPr>
            <w:r>
              <w:rPr>
                <w:rFonts w:cs="宋体"/>
                <w:b/>
                <w:bCs/>
                <w:color w:val="000000"/>
                <w:sz w:val="18"/>
                <w:szCs w:val="18"/>
              </w:rPr>
              <w:t>自评总分：</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jc w:val="right"/>
              <w:rPr>
                <w:rFonts w:cs="宋体" w:hint="default"/>
                <w:b/>
                <w:bCs/>
                <w:color w:val="000000"/>
                <w:sz w:val="18"/>
                <w:szCs w:val="18"/>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750" w:rsidRDefault="001E5750">
            <w:pPr>
              <w:rPr>
                <w:rFonts w:cs="宋体" w:hint="default"/>
                <w:color w:val="000000"/>
                <w:sz w:val="18"/>
                <w:szCs w:val="18"/>
              </w:rPr>
            </w:pPr>
          </w:p>
        </w:tc>
      </w:tr>
      <w:tr w:rsidR="001E5750">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b/>
                <w:bCs/>
                <w:color w:val="000000"/>
                <w:sz w:val="18"/>
                <w:szCs w:val="18"/>
              </w:rPr>
            </w:pPr>
            <w:r>
              <w:rPr>
                <w:rFonts w:cs="宋体"/>
                <w:b/>
                <w:bCs/>
                <w:color w:val="000000"/>
                <w:sz w:val="18"/>
                <w:szCs w:val="18"/>
              </w:rPr>
              <w:t>项目主管部门：</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906-巫山县龙溪镇人民政府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b/>
                <w:bCs/>
                <w:color w:val="000000"/>
                <w:sz w:val="18"/>
                <w:szCs w:val="18"/>
              </w:rPr>
            </w:pPr>
            <w:r>
              <w:rPr>
                <w:rFonts w:cs="宋体"/>
                <w:b/>
                <w:bCs/>
                <w:color w:val="000000"/>
                <w:sz w:val="18"/>
                <w:szCs w:val="18"/>
              </w:rPr>
              <w:t>财政归口处室：</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006-农业农村科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b/>
                <w:bCs/>
                <w:color w:val="000000"/>
                <w:sz w:val="18"/>
                <w:szCs w:val="18"/>
              </w:rPr>
            </w:pPr>
            <w:r>
              <w:rPr>
                <w:rFonts w:cs="宋体"/>
                <w:b/>
                <w:bCs/>
                <w:color w:val="000000"/>
                <w:sz w:val="18"/>
                <w:szCs w:val="18"/>
              </w:rPr>
              <w:t>部门联系人：</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谭周伍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b/>
                <w:bCs/>
                <w:color w:val="000000"/>
                <w:sz w:val="18"/>
                <w:szCs w:val="18"/>
              </w:rPr>
            </w:pPr>
            <w:r>
              <w:rPr>
                <w:rFonts w:cs="宋体"/>
                <w:b/>
                <w:bCs/>
                <w:color w:val="000000"/>
                <w:sz w:val="18"/>
                <w:szCs w:val="18"/>
              </w:rPr>
              <w:t>联系电话：</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750" w:rsidRDefault="00DD3949">
            <w:pPr>
              <w:textAlignment w:val="center"/>
              <w:rPr>
                <w:rFonts w:cs="宋体" w:hint="default"/>
                <w:color w:val="000000"/>
                <w:sz w:val="18"/>
                <w:szCs w:val="18"/>
              </w:rPr>
            </w:pPr>
            <w:r>
              <w:rPr>
                <w:rFonts w:cs="宋体"/>
                <w:color w:val="000000"/>
                <w:sz w:val="18"/>
                <w:szCs w:val="18"/>
              </w:rPr>
              <w:t>18315096188</w:t>
            </w:r>
          </w:p>
        </w:tc>
      </w:tr>
      <w:tr w:rsidR="001E5750">
        <w:trPr>
          <w:trHeight w:val="26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ascii="微软雅黑" w:eastAsia="微软雅黑" w:hAnsi="微软雅黑" w:cs="微软雅黑" w:hint="default"/>
                <w:b/>
                <w:bCs/>
                <w:color w:val="808080"/>
                <w:sz w:val="18"/>
                <w:szCs w:val="18"/>
              </w:rPr>
            </w:pPr>
            <w:r>
              <w:rPr>
                <w:rFonts w:ascii="微软雅黑" w:eastAsia="微软雅黑" w:hAnsi="微软雅黑" w:cs="微软雅黑"/>
                <w:b/>
                <w:bCs/>
                <w:color w:val="808080"/>
                <w:sz w:val="18"/>
                <w:szCs w:val="18"/>
              </w:rPr>
              <w:t>资金情况</w:t>
            </w:r>
          </w:p>
        </w:tc>
      </w:tr>
      <w:tr w:rsidR="001E5750">
        <w:trPr>
          <w:trHeight w:val="5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jc w:val="center"/>
              <w:rPr>
                <w:rFonts w:cs="宋体" w:hint="default"/>
                <w:color w:val="000000"/>
                <w:sz w:val="18"/>
                <w:szCs w:val="18"/>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年初预算数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全年（调整）预算数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全年执行数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执行率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textAlignment w:val="center"/>
              <w:rPr>
                <w:rFonts w:cs="宋体" w:hint="default"/>
                <w:b/>
                <w:bCs/>
                <w:color w:val="000000"/>
                <w:sz w:val="18"/>
                <w:szCs w:val="18"/>
              </w:rPr>
            </w:pPr>
            <w:r>
              <w:rPr>
                <w:rFonts w:cs="宋体"/>
                <w:b/>
                <w:bCs/>
                <w:color w:val="000000"/>
                <w:sz w:val="18"/>
                <w:szCs w:val="18"/>
              </w:rPr>
              <w:t>执行率权重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执行率得分</w:t>
            </w:r>
          </w:p>
        </w:tc>
      </w:tr>
      <w:tr w:rsidR="001E5750">
        <w:trPr>
          <w:trHeight w:val="500"/>
        </w:trPr>
        <w:tc>
          <w:tcPr>
            <w:tcW w:w="1428" w:type="dxa"/>
            <w:tcBorders>
              <w:top w:val="single" w:sz="4" w:space="0" w:color="000000"/>
              <w:left w:val="single" w:sz="4" w:space="0" w:color="000000"/>
              <w:bottom w:val="single" w:sz="4" w:space="0" w:color="000000"/>
              <w:right w:val="nil"/>
            </w:tcBorders>
            <w:shd w:val="clear" w:color="auto" w:fill="auto"/>
            <w:vAlign w:val="center"/>
          </w:tcPr>
          <w:p w:rsidR="001E5750" w:rsidRDefault="00DD3949">
            <w:pPr>
              <w:textAlignment w:val="center"/>
              <w:rPr>
                <w:rFonts w:cs="宋体" w:hint="default"/>
                <w:color w:val="000000"/>
                <w:sz w:val="18"/>
                <w:szCs w:val="18"/>
              </w:rPr>
            </w:pPr>
            <w:r>
              <w:rPr>
                <w:rFonts w:cs="宋体"/>
                <w:color w:val="000000"/>
                <w:sz w:val="18"/>
                <w:szCs w:val="18"/>
              </w:rPr>
              <w:t>年度总金额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color w:val="000000"/>
                <w:sz w:val="18"/>
                <w:szCs w:val="18"/>
              </w:rPr>
            </w:pPr>
            <w:r>
              <w:rPr>
                <w:rFonts w:cs="宋体"/>
                <w:color w:val="000000"/>
                <w:sz w:val="18"/>
                <w:szCs w:val="18"/>
              </w:rPr>
              <w:t xml:space="preserve">0.00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1E5750" w:rsidRDefault="001E5750">
            <w:pPr>
              <w:rPr>
                <w:rFonts w:cs="宋体" w:hint="default"/>
                <w:color w:val="000000"/>
                <w:sz w:val="18"/>
                <w:szCs w:val="18"/>
              </w:rPr>
            </w:pPr>
          </w:p>
        </w:tc>
        <w:tc>
          <w:tcPr>
            <w:tcW w:w="1740" w:type="dxa"/>
            <w:tcBorders>
              <w:top w:val="single" w:sz="4" w:space="0" w:color="000000"/>
              <w:left w:val="nil"/>
              <w:bottom w:val="single" w:sz="4" w:space="0" w:color="000000"/>
              <w:right w:val="single" w:sz="4" w:space="0" w:color="000000"/>
            </w:tcBorders>
            <w:shd w:val="clear" w:color="auto" w:fill="auto"/>
            <w:vAlign w:val="center"/>
          </w:tcPr>
          <w:p w:rsidR="001E5750" w:rsidRDefault="00DD3949">
            <w:pPr>
              <w:jc w:val="right"/>
              <w:textAlignment w:val="center"/>
              <w:rPr>
                <w:rFonts w:cs="宋体" w:hint="default"/>
                <w:color w:val="000000"/>
                <w:sz w:val="18"/>
                <w:szCs w:val="18"/>
              </w:rPr>
            </w:pPr>
            <w:r>
              <w:rPr>
                <w:rFonts w:cs="宋体"/>
                <w:color w:val="000000"/>
                <w:sz w:val="18"/>
                <w:szCs w:val="18"/>
              </w:rPr>
              <w:t xml:space="preserve">63,438.40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color w:val="000000"/>
                <w:sz w:val="18"/>
                <w:szCs w:val="18"/>
              </w:rPr>
            </w:pPr>
            <w:r>
              <w:rPr>
                <w:rFonts w:cs="宋体"/>
                <w:color w:val="000000"/>
                <w:sz w:val="18"/>
                <w:szCs w:val="18"/>
              </w:rPr>
              <w:t xml:space="preserve">63,438.40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jc w:val="right"/>
              <w:rPr>
                <w:rFonts w:cs="宋体" w:hint="default"/>
                <w:color w:val="000000"/>
                <w:sz w:val="18"/>
                <w:szCs w:val="18"/>
              </w:rPr>
            </w:pPr>
          </w:p>
        </w:tc>
      </w:tr>
      <w:tr w:rsidR="001E5750">
        <w:trPr>
          <w:trHeight w:val="500"/>
        </w:trPr>
        <w:tc>
          <w:tcPr>
            <w:tcW w:w="1428" w:type="dxa"/>
            <w:tcBorders>
              <w:top w:val="single" w:sz="4" w:space="0" w:color="000000"/>
              <w:left w:val="single" w:sz="4" w:space="0" w:color="000000"/>
              <w:bottom w:val="single" w:sz="4" w:space="0" w:color="000000"/>
              <w:right w:val="nil"/>
            </w:tcBorders>
            <w:shd w:val="clear" w:color="auto" w:fill="auto"/>
            <w:vAlign w:val="center"/>
          </w:tcPr>
          <w:p w:rsidR="001E5750" w:rsidRDefault="00DD3949">
            <w:pPr>
              <w:textAlignment w:val="center"/>
              <w:rPr>
                <w:rFonts w:cs="宋体" w:hint="default"/>
                <w:color w:val="000000"/>
                <w:sz w:val="18"/>
                <w:szCs w:val="18"/>
              </w:rPr>
            </w:pPr>
            <w:r>
              <w:rPr>
                <w:rFonts w:cs="宋体"/>
                <w:color w:val="000000"/>
                <w:sz w:val="18"/>
                <w:szCs w:val="18"/>
              </w:rPr>
              <w:t>其中：财政拨款</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color w:val="000000"/>
                <w:sz w:val="18"/>
                <w:szCs w:val="18"/>
              </w:rPr>
            </w:pPr>
            <w:r>
              <w:rPr>
                <w:rFonts w:cs="宋体"/>
                <w:color w:val="000000"/>
                <w:sz w:val="18"/>
                <w:szCs w:val="18"/>
              </w:rPr>
              <w:t xml:space="preserve">0.00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1E5750" w:rsidRDefault="001E5750">
            <w:pPr>
              <w:rPr>
                <w:rFonts w:cs="宋体" w:hint="default"/>
                <w:color w:val="000000"/>
                <w:sz w:val="18"/>
                <w:szCs w:val="18"/>
              </w:rPr>
            </w:pPr>
          </w:p>
        </w:tc>
        <w:tc>
          <w:tcPr>
            <w:tcW w:w="1740" w:type="dxa"/>
            <w:tcBorders>
              <w:top w:val="single" w:sz="4" w:space="0" w:color="000000"/>
              <w:left w:val="nil"/>
              <w:bottom w:val="single" w:sz="4" w:space="0" w:color="000000"/>
              <w:right w:val="single" w:sz="4" w:space="0" w:color="000000"/>
            </w:tcBorders>
            <w:shd w:val="clear" w:color="auto" w:fill="auto"/>
            <w:vAlign w:val="center"/>
          </w:tcPr>
          <w:p w:rsidR="001E5750" w:rsidRDefault="00DD3949">
            <w:pPr>
              <w:jc w:val="right"/>
              <w:textAlignment w:val="center"/>
              <w:rPr>
                <w:rFonts w:cs="宋体" w:hint="default"/>
                <w:color w:val="000000"/>
                <w:sz w:val="18"/>
                <w:szCs w:val="18"/>
              </w:rPr>
            </w:pPr>
            <w:r>
              <w:rPr>
                <w:rFonts w:cs="宋体"/>
                <w:color w:val="000000"/>
                <w:sz w:val="18"/>
                <w:szCs w:val="18"/>
              </w:rPr>
              <w:t xml:space="preserve">63,438.40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color w:val="000000"/>
                <w:sz w:val="18"/>
                <w:szCs w:val="18"/>
              </w:rPr>
            </w:pPr>
            <w:r>
              <w:rPr>
                <w:rFonts w:cs="宋体"/>
                <w:color w:val="000000"/>
                <w:sz w:val="18"/>
                <w:szCs w:val="18"/>
              </w:rPr>
              <w:t xml:space="preserve">63,438.40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textAlignment w:val="center"/>
              <w:rPr>
                <w:rFonts w:cs="宋体" w:hint="default"/>
                <w:color w:val="000000"/>
                <w:sz w:val="18"/>
                <w:szCs w:val="18"/>
              </w:rPr>
            </w:pPr>
            <w:r>
              <w:rPr>
                <w:rFonts w:cs="宋体"/>
                <w:color w:val="000000"/>
                <w:sz w:val="18"/>
                <w:szCs w:val="18"/>
              </w:rPr>
              <w:t>10.00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 xml:space="preserve">10.00 </w:t>
            </w:r>
          </w:p>
        </w:tc>
      </w:tr>
      <w:tr w:rsidR="001E5750">
        <w:trPr>
          <w:trHeight w:val="500"/>
        </w:trPr>
        <w:tc>
          <w:tcPr>
            <w:tcW w:w="1428" w:type="dxa"/>
            <w:tcBorders>
              <w:top w:val="single" w:sz="4" w:space="0" w:color="000000"/>
              <w:left w:val="single" w:sz="4" w:space="0" w:color="000000"/>
              <w:bottom w:val="single" w:sz="4" w:space="0" w:color="000000"/>
              <w:right w:val="nil"/>
            </w:tcBorders>
            <w:shd w:val="clear" w:color="auto" w:fill="auto"/>
            <w:vAlign w:val="center"/>
          </w:tcPr>
          <w:p w:rsidR="001E5750" w:rsidRDefault="00DD3949">
            <w:pPr>
              <w:textAlignment w:val="center"/>
              <w:rPr>
                <w:rFonts w:cs="宋体" w:hint="default"/>
                <w:color w:val="000000"/>
                <w:sz w:val="18"/>
                <w:szCs w:val="18"/>
              </w:rPr>
            </w:pPr>
            <w:r>
              <w:rPr>
                <w:rFonts w:cs="宋体"/>
                <w:color w:val="000000"/>
                <w:sz w:val="18"/>
                <w:szCs w:val="18"/>
              </w:rPr>
              <w:t>一般公共预算</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color w:val="000000"/>
                <w:sz w:val="18"/>
                <w:szCs w:val="18"/>
              </w:rPr>
            </w:pPr>
            <w:r>
              <w:rPr>
                <w:rFonts w:cs="宋体"/>
                <w:color w:val="000000"/>
                <w:sz w:val="18"/>
                <w:szCs w:val="18"/>
              </w:rPr>
              <w:t xml:space="preserve">0.00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1E5750" w:rsidRDefault="001E5750">
            <w:pPr>
              <w:rPr>
                <w:rFonts w:cs="宋体" w:hint="default"/>
                <w:color w:val="000000"/>
                <w:sz w:val="18"/>
                <w:szCs w:val="18"/>
              </w:rPr>
            </w:pPr>
          </w:p>
        </w:tc>
        <w:tc>
          <w:tcPr>
            <w:tcW w:w="1740" w:type="dxa"/>
            <w:tcBorders>
              <w:top w:val="single" w:sz="4" w:space="0" w:color="000000"/>
              <w:left w:val="nil"/>
              <w:bottom w:val="single" w:sz="4" w:space="0" w:color="000000"/>
              <w:right w:val="single" w:sz="4" w:space="0" w:color="000000"/>
            </w:tcBorders>
            <w:shd w:val="clear" w:color="auto" w:fill="auto"/>
            <w:vAlign w:val="center"/>
          </w:tcPr>
          <w:p w:rsidR="001E5750" w:rsidRDefault="00DD3949">
            <w:pPr>
              <w:jc w:val="right"/>
              <w:textAlignment w:val="center"/>
              <w:rPr>
                <w:rFonts w:cs="宋体" w:hint="default"/>
                <w:color w:val="000000"/>
                <w:sz w:val="18"/>
                <w:szCs w:val="18"/>
              </w:rPr>
            </w:pPr>
            <w:r>
              <w:rPr>
                <w:rFonts w:cs="宋体"/>
                <w:color w:val="000000"/>
                <w:sz w:val="18"/>
                <w:szCs w:val="18"/>
              </w:rPr>
              <w:t xml:space="preserve">63,438.40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color w:val="000000"/>
                <w:sz w:val="18"/>
                <w:szCs w:val="18"/>
              </w:rPr>
            </w:pPr>
            <w:r>
              <w:rPr>
                <w:rFonts w:cs="宋体"/>
                <w:color w:val="000000"/>
                <w:sz w:val="18"/>
                <w:szCs w:val="18"/>
              </w:rPr>
              <w:t xml:space="preserve">63,438.40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jc w:val="right"/>
              <w:rPr>
                <w:rFonts w:cs="宋体" w:hint="default"/>
                <w:color w:val="000000"/>
                <w:sz w:val="18"/>
                <w:szCs w:val="18"/>
              </w:rPr>
            </w:pPr>
          </w:p>
        </w:tc>
      </w:tr>
      <w:tr w:rsidR="001E5750">
        <w:trPr>
          <w:trHeight w:val="60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ascii="微软雅黑" w:eastAsia="微软雅黑" w:hAnsi="微软雅黑" w:cs="微软雅黑" w:hint="default"/>
                <w:b/>
                <w:bCs/>
                <w:color w:val="808080"/>
                <w:sz w:val="18"/>
                <w:szCs w:val="18"/>
              </w:rPr>
            </w:pPr>
            <w:r>
              <w:rPr>
                <w:rFonts w:ascii="微软雅黑" w:eastAsia="微软雅黑" w:hAnsi="微软雅黑" w:cs="微软雅黑"/>
                <w:b/>
                <w:bCs/>
                <w:color w:val="808080"/>
                <w:sz w:val="18"/>
                <w:szCs w:val="18"/>
              </w:rPr>
              <w:t>绩效目标</w:t>
            </w:r>
          </w:p>
        </w:tc>
      </w:tr>
      <w:tr w:rsidR="001E5750">
        <w:trPr>
          <w:trHeight w:val="5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年初绩效目标</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全年（调整）绩效目标</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全年目标实际完成情况</w:t>
            </w:r>
          </w:p>
        </w:tc>
      </w:tr>
      <w:tr w:rsidR="001E5750">
        <w:trPr>
          <w:trHeight w:val="500"/>
        </w:trPr>
        <w:tc>
          <w:tcPr>
            <w:tcW w:w="4872" w:type="dxa"/>
            <w:gridSpan w:val="4"/>
            <w:tcBorders>
              <w:top w:val="single" w:sz="4" w:space="0" w:color="000000"/>
              <w:left w:val="single" w:sz="4" w:space="0" w:color="000000"/>
              <w:bottom w:val="single" w:sz="4" w:space="0" w:color="000000"/>
              <w:right w:val="single" w:sz="4" w:space="0" w:color="000000"/>
            </w:tcBorders>
            <w:shd w:val="clear" w:color="auto" w:fill="auto"/>
          </w:tcPr>
          <w:p w:rsidR="001E5750" w:rsidRDefault="00DD3949">
            <w:pPr>
              <w:textAlignment w:val="top"/>
              <w:rPr>
                <w:rFonts w:cs="宋体" w:hint="default"/>
                <w:color w:val="000000"/>
                <w:sz w:val="18"/>
                <w:szCs w:val="18"/>
              </w:rPr>
            </w:pPr>
            <w:r>
              <w:rPr>
                <w:rFonts w:cs="宋体"/>
                <w:color w:val="000000"/>
                <w:sz w:val="18"/>
                <w:szCs w:val="18"/>
              </w:rPr>
              <w:t>退耕还林种苗造林费，用于龙溪镇全镇退耕还林种苗造林</w:t>
            </w:r>
          </w:p>
        </w:tc>
        <w:tc>
          <w:tcPr>
            <w:tcW w:w="6084" w:type="dxa"/>
            <w:gridSpan w:val="4"/>
            <w:tcBorders>
              <w:top w:val="single" w:sz="4" w:space="0" w:color="000000"/>
              <w:left w:val="single" w:sz="4" w:space="0" w:color="000000"/>
              <w:bottom w:val="single" w:sz="4" w:space="0" w:color="000000"/>
              <w:right w:val="single" w:sz="4" w:space="0" w:color="000000"/>
            </w:tcBorders>
            <w:shd w:val="clear" w:color="auto" w:fill="auto"/>
          </w:tcPr>
          <w:p w:rsidR="001E5750" w:rsidRDefault="00DD3949">
            <w:pPr>
              <w:textAlignment w:val="top"/>
              <w:rPr>
                <w:rFonts w:cs="宋体" w:hint="default"/>
                <w:color w:val="000000"/>
                <w:sz w:val="18"/>
                <w:szCs w:val="18"/>
              </w:rPr>
            </w:pPr>
            <w:r>
              <w:rPr>
                <w:rFonts w:cs="宋体"/>
                <w:color w:val="000000"/>
                <w:sz w:val="18"/>
                <w:szCs w:val="18"/>
              </w:rPr>
              <w:t>退耕还林种苗造林费，用于龙溪镇全镇退耕还林种苗造林</w:t>
            </w:r>
          </w:p>
        </w:tc>
        <w:tc>
          <w:tcPr>
            <w:tcW w:w="4257" w:type="dxa"/>
            <w:gridSpan w:val="3"/>
            <w:tcBorders>
              <w:top w:val="single" w:sz="4" w:space="0" w:color="000000"/>
              <w:left w:val="single" w:sz="4" w:space="0" w:color="000000"/>
              <w:bottom w:val="single" w:sz="4" w:space="0" w:color="000000"/>
              <w:right w:val="single" w:sz="4" w:space="0" w:color="000000"/>
            </w:tcBorders>
            <w:shd w:val="clear" w:color="auto" w:fill="auto"/>
          </w:tcPr>
          <w:p w:rsidR="001E5750" w:rsidRDefault="00DD3949">
            <w:pPr>
              <w:textAlignment w:val="top"/>
              <w:rPr>
                <w:rFonts w:cs="宋体" w:hint="default"/>
                <w:color w:val="000000"/>
                <w:sz w:val="18"/>
                <w:szCs w:val="18"/>
              </w:rPr>
            </w:pPr>
            <w:r>
              <w:rPr>
                <w:rFonts w:cs="宋体"/>
                <w:color w:val="000000"/>
                <w:sz w:val="18"/>
                <w:szCs w:val="18"/>
              </w:rPr>
              <w:t>退耕还林种苗造林费，用于龙溪镇全镇退耕还林种苗造林</w:t>
            </w:r>
          </w:p>
        </w:tc>
      </w:tr>
      <w:tr w:rsidR="001E5750">
        <w:trPr>
          <w:trHeight w:val="38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ascii="微软雅黑" w:eastAsia="微软雅黑" w:hAnsi="微软雅黑" w:cs="微软雅黑" w:hint="default"/>
                <w:b/>
                <w:bCs/>
                <w:color w:val="808080"/>
                <w:sz w:val="18"/>
                <w:szCs w:val="18"/>
              </w:rPr>
            </w:pPr>
            <w:r>
              <w:rPr>
                <w:rFonts w:ascii="微软雅黑" w:eastAsia="微软雅黑" w:hAnsi="微软雅黑" w:cs="微软雅黑"/>
                <w:b/>
                <w:bCs/>
                <w:color w:val="808080"/>
                <w:sz w:val="18"/>
                <w:szCs w:val="18"/>
              </w:rPr>
              <w:t>绩效指标</w:t>
            </w:r>
          </w:p>
        </w:tc>
      </w:tr>
      <w:tr w:rsidR="001E5750">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指标名称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计量单位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指标性质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指标值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全年完成值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偏离度（%）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得分系数（%）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指标权重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指标得分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是否核心指标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说明</w:t>
            </w:r>
          </w:p>
        </w:tc>
      </w:tr>
      <w:tr w:rsidR="001E5750">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栽种面积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20</w:t>
            </w:r>
          </w:p>
        </w:tc>
      </w:tr>
      <w:tr w:rsidR="001E5750">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栽种成洛率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20</w:t>
            </w:r>
          </w:p>
        </w:tc>
      </w:tr>
      <w:tr w:rsidR="001E5750">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资金支付及时率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20</w:t>
            </w:r>
          </w:p>
        </w:tc>
      </w:tr>
      <w:tr w:rsidR="001E5750">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提高森林覆盖率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20</w:t>
            </w:r>
          </w:p>
        </w:tc>
      </w:tr>
      <w:tr w:rsidR="001E5750">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群众满意度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10</w:t>
            </w:r>
          </w:p>
        </w:tc>
      </w:tr>
    </w:tbl>
    <w:p w:rsidR="001E5750" w:rsidRDefault="001E5750">
      <w:pPr>
        <w:rPr>
          <w:rFonts w:cs="宋体" w:hint="default"/>
          <w:sz w:val="20"/>
          <w:szCs w:val="20"/>
        </w:rPr>
      </w:pPr>
    </w:p>
    <w:p w:rsidR="001E5750" w:rsidRDefault="001E5750">
      <w:pPr>
        <w:rPr>
          <w:rFonts w:cs="宋体" w:hint="default"/>
          <w:sz w:val="20"/>
          <w:szCs w:val="20"/>
        </w:rPr>
      </w:pPr>
    </w:p>
    <w:tbl>
      <w:tblPr>
        <w:tblW w:w="15205" w:type="dxa"/>
        <w:tblInd w:w="96" w:type="dxa"/>
        <w:tblLook w:val="04A0"/>
      </w:tblPr>
      <w:tblGrid>
        <w:gridCol w:w="2214"/>
        <w:gridCol w:w="1031"/>
        <w:gridCol w:w="1031"/>
        <w:gridCol w:w="1626"/>
        <w:gridCol w:w="1230"/>
        <w:gridCol w:w="1620"/>
        <w:gridCol w:w="1527"/>
        <w:gridCol w:w="1127"/>
        <w:gridCol w:w="1031"/>
        <w:gridCol w:w="1429"/>
        <w:gridCol w:w="1347"/>
      </w:tblGrid>
      <w:tr w:rsidR="001E5750">
        <w:trPr>
          <w:trHeight w:val="580"/>
        </w:trPr>
        <w:tc>
          <w:tcPr>
            <w:tcW w:w="1521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ascii="微软雅黑" w:eastAsia="微软雅黑" w:hAnsi="微软雅黑" w:cs="微软雅黑" w:hint="default"/>
                <w:b/>
                <w:bCs/>
                <w:color w:val="000000"/>
                <w:sz w:val="18"/>
                <w:szCs w:val="18"/>
              </w:rPr>
            </w:pPr>
            <w:r>
              <w:rPr>
                <w:rFonts w:ascii="微软雅黑" w:eastAsia="微软雅黑" w:hAnsi="微软雅黑" w:cs="微软雅黑"/>
                <w:b/>
                <w:bCs/>
                <w:color w:val="000000"/>
                <w:sz w:val="40"/>
                <w:szCs w:val="40"/>
              </w:rPr>
              <w:t>2023年度二级项目绩效自评表</w:t>
            </w:r>
          </w:p>
        </w:tc>
      </w:tr>
      <w:tr w:rsidR="001E5750">
        <w:trPr>
          <w:trHeight w:val="50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1"/>
              <w:jc w:val="right"/>
              <w:textAlignment w:val="center"/>
              <w:rPr>
                <w:rFonts w:cs="宋体" w:hint="default"/>
                <w:b/>
                <w:bCs/>
                <w:color w:val="DA3232"/>
                <w:sz w:val="18"/>
                <w:szCs w:val="18"/>
              </w:rPr>
            </w:pPr>
            <w:r>
              <w:rPr>
                <w:rFonts w:cs="宋体"/>
                <w:b/>
                <w:bCs/>
                <w:color w:val="DA3232"/>
                <w:sz w:val="18"/>
                <w:szCs w:val="18"/>
              </w:rPr>
              <w:t>状态：绩效审核已审</w:t>
            </w:r>
          </w:p>
        </w:tc>
      </w:tr>
      <w:tr w:rsidR="001E5750">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b/>
                <w:bCs/>
                <w:color w:val="000000"/>
                <w:sz w:val="18"/>
                <w:szCs w:val="18"/>
              </w:rPr>
            </w:pPr>
            <w:r>
              <w:rPr>
                <w:rFonts w:cs="宋体"/>
                <w:b/>
                <w:bCs/>
                <w:color w:val="000000"/>
                <w:sz w:val="18"/>
                <w:szCs w:val="18"/>
              </w:rPr>
              <w:t>项目名称：</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龙溪镇三湾村新修产业道路项目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b/>
                <w:bCs/>
                <w:color w:val="000000"/>
                <w:sz w:val="18"/>
                <w:szCs w:val="18"/>
              </w:rPr>
            </w:pPr>
            <w:r>
              <w:rPr>
                <w:rFonts w:cs="宋体"/>
                <w:b/>
                <w:bCs/>
                <w:color w:val="000000"/>
                <w:sz w:val="18"/>
                <w:szCs w:val="18"/>
              </w:rPr>
              <w:t>项目编码：</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50023723T000003351136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b/>
                <w:bCs/>
                <w:color w:val="000000"/>
                <w:sz w:val="18"/>
                <w:szCs w:val="18"/>
              </w:rPr>
            </w:pPr>
            <w:r>
              <w:rPr>
                <w:rFonts w:cs="宋体"/>
                <w:b/>
                <w:bCs/>
                <w:color w:val="000000"/>
                <w:sz w:val="18"/>
                <w:szCs w:val="18"/>
              </w:rPr>
              <w:t>自评总分：</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jc w:val="right"/>
              <w:rPr>
                <w:rFonts w:cs="宋体" w:hint="default"/>
                <w:b/>
                <w:bCs/>
                <w:color w:val="000000"/>
                <w:sz w:val="18"/>
                <w:szCs w:val="18"/>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750" w:rsidRDefault="001E5750">
            <w:pPr>
              <w:rPr>
                <w:rFonts w:cs="宋体" w:hint="default"/>
                <w:color w:val="000000"/>
                <w:sz w:val="18"/>
                <w:szCs w:val="18"/>
              </w:rPr>
            </w:pPr>
          </w:p>
        </w:tc>
      </w:tr>
      <w:tr w:rsidR="001E5750">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b/>
                <w:bCs/>
                <w:color w:val="000000"/>
                <w:sz w:val="18"/>
                <w:szCs w:val="18"/>
              </w:rPr>
            </w:pPr>
            <w:r>
              <w:rPr>
                <w:rFonts w:cs="宋体"/>
                <w:b/>
                <w:bCs/>
                <w:color w:val="000000"/>
                <w:sz w:val="18"/>
                <w:szCs w:val="18"/>
              </w:rPr>
              <w:t>项目主管部门：</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906-巫山县龙溪镇人民政府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b/>
                <w:bCs/>
                <w:color w:val="000000"/>
                <w:sz w:val="18"/>
                <w:szCs w:val="18"/>
              </w:rPr>
            </w:pPr>
            <w:r>
              <w:rPr>
                <w:rFonts w:cs="宋体"/>
                <w:b/>
                <w:bCs/>
                <w:color w:val="000000"/>
                <w:sz w:val="18"/>
                <w:szCs w:val="18"/>
              </w:rPr>
              <w:t>财政归口处室：</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006-农业农村科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b/>
                <w:bCs/>
                <w:color w:val="000000"/>
                <w:sz w:val="18"/>
                <w:szCs w:val="18"/>
              </w:rPr>
            </w:pPr>
            <w:r>
              <w:rPr>
                <w:rFonts w:cs="宋体"/>
                <w:b/>
                <w:bCs/>
                <w:color w:val="000000"/>
                <w:sz w:val="18"/>
                <w:szCs w:val="18"/>
              </w:rPr>
              <w:t>部门联系人：</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王晓燕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b/>
                <w:bCs/>
                <w:color w:val="000000"/>
                <w:sz w:val="18"/>
                <w:szCs w:val="18"/>
              </w:rPr>
            </w:pPr>
            <w:r>
              <w:rPr>
                <w:rFonts w:cs="宋体"/>
                <w:b/>
                <w:bCs/>
                <w:color w:val="000000"/>
                <w:sz w:val="18"/>
                <w:szCs w:val="18"/>
              </w:rPr>
              <w:t>联系电话：</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750" w:rsidRDefault="00DD3949">
            <w:pPr>
              <w:textAlignment w:val="center"/>
              <w:rPr>
                <w:rFonts w:cs="宋体" w:hint="default"/>
                <w:color w:val="000000"/>
                <w:sz w:val="18"/>
                <w:szCs w:val="18"/>
              </w:rPr>
            </w:pPr>
            <w:r>
              <w:rPr>
                <w:rFonts w:cs="宋体"/>
                <w:color w:val="000000"/>
                <w:sz w:val="18"/>
                <w:szCs w:val="18"/>
              </w:rPr>
              <w:t>15023807359</w:t>
            </w:r>
          </w:p>
        </w:tc>
      </w:tr>
      <w:tr w:rsidR="001E5750">
        <w:trPr>
          <w:trHeight w:val="26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ascii="微软雅黑" w:eastAsia="微软雅黑" w:hAnsi="微软雅黑" w:cs="微软雅黑" w:hint="default"/>
                <w:b/>
                <w:bCs/>
                <w:color w:val="808080"/>
                <w:sz w:val="18"/>
                <w:szCs w:val="18"/>
              </w:rPr>
            </w:pPr>
            <w:r>
              <w:rPr>
                <w:rFonts w:ascii="微软雅黑" w:eastAsia="微软雅黑" w:hAnsi="微软雅黑" w:cs="微软雅黑"/>
                <w:b/>
                <w:bCs/>
                <w:color w:val="808080"/>
                <w:sz w:val="18"/>
                <w:szCs w:val="18"/>
              </w:rPr>
              <w:t>资金情况</w:t>
            </w:r>
          </w:p>
        </w:tc>
      </w:tr>
      <w:tr w:rsidR="001E5750">
        <w:trPr>
          <w:trHeight w:val="5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jc w:val="center"/>
              <w:rPr>
                <w:rFonts w:cs="宋体" w:hint="default"/>
                <w:color w:val="000000"/>
                <w:sz w:val="18"/>
                <w:szCs w:val="18"/>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年初预算数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全年（调整）预算数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全年执行数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执行率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textAlignment w:val="center"/>
              <w:rPr>
                <w:rFonts w:cs="宋体" w:hint="default"/>
                <w:b/>
                <w:bCs/>
                <w:color w:val="000000"/>
                <w:sz w:val="18"/>
                <w:szCs w:val="18"/>
              </w:rPr>
            </w:pPr>
            <w:r>
              <w:rPr>
                <w:rFonts w:cs="宋体"/>
                <w:b/>
                <w:bCs/>
                <w:color w:val="000000"/>
                <w:sz w:val="18"/>
                <w:szCs w:val="18"/>
              </w:rPr>
              <w:t>执行率权重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执行率得分</w:t>
            </w:r>
          </w:p>
        </w:tc>
      </w:tr>
      <w:tr w:rsidR="001E5750">
        <w:trPr>
          <w:trHeight w:val="500"/>
        </w:trPr>
        <w:tc>
          <w:tcPr>
            <w:tcW w:w="1428" w:type="dxa"/>
            <w:tcBorders>
              <w:top w:val="single" w:sz="4" w:space="0" w:color="000000"/>
              <w:left w:val="single" w:sz="4" w:space="0" w:color="000000"/>
              <w:bottom w:val="single" w:sz="4" w:space="0" w:color="000000"/>
              <w:right w:val="nil"/>
            </w:tcBorders>
            <w:shd w:val="clear" w:color="auto" w:fill="auto"/>
            <w:vAlign w:val="center"/>
          </w:tcPr>
          <w:p w:rsidR="001E5750" w:rsidRDefault="00DD3949">
            <w:pPr>
              <w:textAlignment w:val="center"/>
              <w:rPr>
                <w:rFonts w:cs="宋体" w:hint="default"/>
                <w:color w:val="000000"/>
                <w:sz w:val="18"/>
                <w:szCs w:val="18"/>
              </w:rPr>
            </w:pPr>
            <w:r>
              <w:rPr>
                <w:rFonts w:cs="宋体"/>
                <w:color w:val="000000"/>
                <w:sz w:val="18"/>
                <w:szCs w:val="18"/>
              </w:rPr>
              <w:t>年度总金额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color w:val="000000"/>
                <w:sz w:val="18"/>
                <w:szCs w:val="18"/>
              </w:rPr>
            </w:pPr>
            <w:r>
              <w:rPr>
                <w:rFonts w:cs="宋体"/>
                <w:color w:val="000000"/>
                <w:sz w:val="18"/>
                <w:szCs w:val="18"/>
              </w:rPr>
              <w:t xml:space="preserve">0.00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1E5750" w:rsidRDefault="001E5750">
            <w:pPr>
              <w:rPr>
                <w:rFonts w:cs="宋体" w:hint="default"/>
                <w:color w:val="000000"/>
                <w:sz w:val="18"/>
                <w:szCs w:val="18"/>
              </w:rPr>
            </w:pPr>
          </w:p>
        </w:tc>
        <w:tc>
          <w:tcPr>
            <w:tcW w:w="1740" w:type="dxa"/>
            <w:tcBorders>
              <w:top w:val="single" w:sz="4" w:space="0" w:color="000000"/>
              <w:left w:val="nil"/>
              <w:bottom w:val="single" w:sz="4" w:space="0" w:color="000000"/>
              <w:right w:val="single" w:sz="4" w:space="0" w:color="000000"/>
            </w:tcBorders>
            <w:shd w:val="clear" w:color="auto" w:fill="auto"/>
            <w:vAlign w:val="center"/>
          </w:tcPr>
          <w:p w:rsidR="001E5750" w:rsidRDefault="00DD3949">
            <w:pPr>
              <w:jc w:val="right"/>
              <w:textAlignment w:val="center"/>
              <w:rPr>
                <w:rFonts w:cs="宋体" w:hint="default"/>
                <w:color w:val="000000"/>
                <w:sz w:val="18"/>
                <w:szCs w:val="18"/>
              </w:rPr>
            </w:pPr>
            <w:r>
              <w:rPr>
                <w:rFonts w:cs="宋体"/>
                <w:color w:val="000000"/>
                <w:sz w:val="18"/>
                <w:szCs w:val="18"/>
              </w:rPr>
              <w:t xml:space="preserve">99,000.00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color w:val="000000"/>
                <w:sz w:val="18"/>
                <w:szCs w:val="18"/>
              </w:rPr>
            </w:pPr>
            <w:r>
              <w:rPr>
                <w:rFonts w:cs="宋体"/>
                <w:color w:val="000000"/>
                <w:sz w:val="18"/>
                <w:szCs w:val="18"/>
              </w:rPr>
              <w:t xml:space="preserve">99,000.00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jc w:val="right"/>
              <w:rPr>
                <w:rFonts w:cs="宋体" w:hint="default"/>
                <w:color w:val="000000"/>
                <w:sz w:val="18"/>
                <w:szCs w:val="18"/>
              </w:rPr>
            </w:pPr>
          </w:p>
        </w:tc>
      </w:tr>
      <w:tr w:rsidR="001E5750">
        <w:trPr>
          <w:trHeight w:val="500"/>
        </w:trPr>
        <w:tc>
          <w:tcPr>
            <w:tcW w:w="1428" w:type="dxa"/>
            <w:tcBorders>
              <w:top w:val="single" w:sz="4" w:space="0" w:color="000000"/>
              <w:left w:val="single" w:sz="4" w:space="0" w:color="000000"/>
              <w:bottom w:val="single" w:sz="4" w:space="0" w:color="000000"/>
              <w:right w:val="nil"/>
            </w:tcBorders>
            <w:shd w:val="clear" w:color="auto" w:fill="auto"/>
            <w:vAlign w:val="center"/>
          </w:tcPr>
          <w:p w:rsidR="001E5750" w:rsidRDefault="00DD3949">
            <w:pPr>
              <w:textAlignment w:val="center"/>
              <w:rPr>
                <w:rFonts w:cs="宋体" w:hint="default"/>
                <w:color w:val="000000"/>
                <w:sz w:val="18"/>
                <w:szCs w:val="18"/>
              </w:rPr>
            </w:pPr>
            <w:r>
              <w:rPr>
                <w:rFonts w:cs="宋体"/>
                <w:color w:val="000000"/>
                <w:sz w:val="18"/>
                <w:szCs w:val="18"/>
              </w:rPr>
              <w:t>其中：财政拨款</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color w:val="000000"/>
                <w:sz w:val="18"/>
                <w:szCs w:val="18"/>
              </w:rPr>
            </w:pPr>
            <w:r>
              <w:rPr>
                <w:rFonts w:cs="宋体"/>
                <w:color w:val="000000"/>
                <w:sz w:val="18"/>
                <w:szCs w:val="18"/>
              </w:rPr>
              <w:t xml:space="preserve">0.00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1E5750" w:rsidRDefault="001E5750">
            <w:pPr>
              <w:rPr>
                <w:rFonts w:cs="宋体" w:hint="default"/>
                <w:color w:val="000000"/>
                <w:sz w:val="18"/>
                <w:szCs w:val="18"/>
              </w:rPr>
            </w:pPr>
          </w:p>
        </w:tc>
        <w:tc>
          <w:tcPr>
            <w:tcW w:w="1740" w:type="dxa"/>
            <w:tcBorders>
              <w:top w:val="single" w:sz="4" w:space="0" w:color="000000"/>
              <w:left w:val="nil"/>
              <w:bottom w:val="single" w:sz="4" w:space="0" w:color="000000"/>
              <w:right w:val="single" w:sz="4" w:space="0" w:color="000000"/>
            </w:tcBorders>
            <w:shd w:val="clear" w:color="auto" w:fill="auto"/>
            <w:vAlign w:val="center"/>
          </w:tcPr>
          <w:p w:rsidR="001E5750" w:rsidRDefault="00DD3949">
            <w:pPr>
              <w:jc w:val="right"/>
              <w:textAlignment w:val="center"/>
              <w:rPr>
                <w:rFonts w:cs="宋体" w:hint="default"/>
                <w:color w:val="000000"/>
                <w:sz w:val="18"/>
                <w:szCs w:val="18"/>
              </w:rPr>
            </w:pPr>
            <w:r>
              <w:rPr>
                <w:rFonts w:cs="宋体"/>
                <w:color w:val="000000"/>
                <w:sz w:val="18"/>
                <w:szCs w:val="18"/>
              </w:rPr>
              <w:t xml:space="preserve">99,000.00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color w:val="000000"/>
                <w:sz w:val="18"/>
                <w:szCs w:val="18"/>
              </w:rPr>
            </w:pPr>
            <w:r>
              <w:rPr>
                <w:rFonts w:cs="宋体"/>
                <w:color w:val="000000"/>
                <w:sz w:val="18"/>
                <w:szCs w:val="18"/>
              </w:rPr>
              <w:t xml:space="preserve">99,000.00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textAlignment w:val="center"/>
              <w:rPr>
                <w:rFonts w:cs="宋体" w:hint="default"/>
                <w:color w:val="000000"/>
                <w:sz w:val="18"/>
                <w:szCs w:val="18"/>
              </w:rPr>
            </w:pPr>
            <w:r>
              <w:rPr>
                <w:rFonts w:cs="宋体"/>
                <w:color w:val="000000"/>
                <w:sz w:val="18"/>
                <w:szCs w:val="18"/>
              </w:rPr>
              <w:t>10.00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 xml:space="preserve">10.00 </w:t>
            </w:r>
          </w:p>
        </w:tc>
      </w:tr>
      <w:tr w:rsidR="001E5750">
        <w:trPr>
          <w:trHeight w:val="500"/>
        </w:trPr>
        <w:tc>
          <w:tcPr>
            <w:tcW w:w="1428" w:type="dxa"/>
            <w:tcBorders>
              <w:top w:val="single" w:sz="4" w:space="0" w:color="000000"/>
              <w:left w:val="single" w:sz="4" w:space="0" w:color="000000"/>
              <w:bottom w:val="single" w:sz="4" w:space="0" w:color="000000"/>
              <w:right w:val="nil"/>
            </w:tcBorders>
            <w:shd w:val="clear" w:color="auto" w:fill="auto"/>
            <w:vAlign w:val="center"/>
          </w:tcPr>
          <w:p w:rsidR="001E5750" w:rsidRDefault="00DD3949">
            <w:pPr>
              <w:textAlignment w:val="center"/>
              <w:rPr>
                <w:rFonts w:cs="宋体" w:hint="default"/>
                <w:color w:val="000000"/>
                <w:sz w:val="18"/>
                <w:szCs w:val="18"/>
              </w:rPr>
            </w:pPr>
            <w:r>
              <w:rPr>
                <w:rFonts w:cs="宋体"/>
                <w:color w:val="000000"/>
                <w:sz w:val="18"/>
                <w:szCs w:val="18"/>
              </w:rPr>
              <w:t>一般公共预算</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color w:val="000000"/>
                <w:sz w:val="18"/>
                <w:szCs w:val="18"/>
              </w:rPr>
            </w:pPr>
            <w:r>
              <w:rPr>
                <w:rFonts w:cs="宋体"/>
                <w:color w:val="000000"/>
                <w:sz w:val="18"/>
                <w:szCs w:val="18"/>
              </w:rPr>
              <w:t xml:space="preserve">0.00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1E5750" w:rsidRDefault="001E5750">
            <w:pPr>
              <w:rPr>
                <w:rFonts w:cs="宋体" w:hint="default"/>
                <w:color w:val="000000"/>
                <w:sz w:val="18"/>
                <w:szCs w:val="18"/>
              </w:rPr>
            </w:pPr>
          </w:p>
        </w:tc>
        <w:tc>
          <w:tcPr>
            <w:tcW w:w="1740" w:type="dxa"/>
            <w:tcBorders>
              <w:top w:val="single" w:sz="4" w:space="0" w:color="000000"/>
              <w:left w:val="nil"/>
              <w:bottom w:val="single" w:sz="4" w:space="0" w:color="000000"/>
              <w:right w:val="single" w:sz="4" w:space="0" w:color="000000"/>
            </w:tcBorders>
            <w:shd w:val="clear" w:color="auto" w:fill="auto"/>
            <w:vAlign w:val="center"/>
          </w:tcPr>
          <w:p w:rsidR="001E5750" w:rsidRDefault="00DD3949">
            <w:pPr>
              <w:jc w:val="right"/>
              <w:textAlignment w:val="center"/>
              <w:rPr>
                <w:rFonts w:cs="宋体" w:hint="default"/>
                <w:color w:val="000000"/>
                <w:sz w:val="18"/>
                <w:szCs w:val="18"/>
              </w:rPr>
            </w:pPr>
            <w:r>
              <w:rPr>
                <w:rFonts w:cs="宋体"/>
                <w:color w:val="000000"/>
                <w:sz w:val="18"/>
                <w:szCs w:val="18"/>
              </w:rPr>
              <w:t xml:space="preserve">99,000.00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color w:val="000000"/>
                <w:sz w:val="18"/>
                <w:szCs w:val="18"/>
              </w:rPr>
            </w:pPr>
            <w:r>
              <w:rPr>
                <w:rFonts w:cs="宋体"/>
                <w:color w:val="000000"/>
                <w:sz w:val="18"/>
                <w:szCs w:val="18"/>
              </w:rPr>
              <w:t xml:space="preserve">99,000.00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jc w:val="right"/>
              <w:rPr>
                <w:rFonts w:cs="宋体" w:hint="default"/>
                <w:color w:val="000000"/>
                <w:sz w:val="18"/>
                <w:szCs w:val="18"/>
              </w:rPr>
            </w:pPr>
          </w:p>
        </w:tc>
      </w:tr>
      <w:tr w:rsidR="001E5750">
        <w:trPr>
          <w:trHeight w:val="60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ascii="微软雅黑" w:eastAsia="微软雅黑" w:hAnsi="微软雅黑" w:cs="微软雅黑" w:hint="default"/>
                <w:b/>
                <w:bCs/>
                <w:color w:val="808080"/>
                <w:sz w:val="18"/>
                <w:szCs w:val="18"/>
              </w:rPr>
            </w:pPr>
            <w:r>
              <w:rPr>
                <w:rFonts w:ascii="微软雅黑" w:eastAsia="微软雅黑" w:hAnsi="微软雅黑" w:cs="微软雅黑"/>
                <w:b/>
                <w:bCs/>
                <w:color w:val="808080"/>
                <w:sz w:val="18"/>
                <w:szCs w:val="18"/>
              </w:rPr>
              <w:t>绩效目标</w:t>
            </w:r>
          </w:p>
        </w:tc>
      </w:tr>
      <w:tr w:rsidR="001E5750">
        <w:trPr>
          <w:trHeight w:val="5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年初绩效目标</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全年（调整）绩效目标</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全年目标实际完成情况</w:t>
            </w:r>
          </w:p>
        </w:tc>
      </w:tr>
      <w:tr w:rsidR="001E5750">
        <w:trPr>
          <w:trHeight w:val="500"/>
        </w:trPr>
        <w:tc>
          <w:tcPr>
            <w:tcW w:w="4872" w:type="dxa"/>
            <w:gridSpan w:val="4"/>
            <w:tcBorders>
              <w:top w:val="single" w:sz="4" w:space="0" w:color="000000"/>
              <w:left w:val="single" w:sz="4" w:space="0" w:color="000000"/>
              <w:bottom w:val="single" w:sz="4" w:space="0" w:color="000000"/>
              <w:right w:val="single" w:sz="4" w:space="0" w:color="000000"/>
            </w:tcBorders>
            <w:shd w:val="clear" w:color="auto" w:fill="auto"/>
          </w:tcPr>
          <w:p w:rsidR="001E5750" w:rsidRDefault="00DD3949">
            <w:pPr>
              <w:textAlignment w:val="top"/>
              <w:rPr>
                <w:rFonts w:cs="宋体" w:hint="default"/>
                <w:color w:val="000000"/>
                <w:sz w:val="18"/>
                <w:szCs w:val="18"/>
              </w:rPr>
            </w:pPr>
            <w:r>
              <w:rPr>
                <w:rFonts w:cs="宋体"/>
                <w:color w:val="000000"/>
                <w:sz w:val="18"/>
                <w:szCs w:val="18"/>
              </w:rPr>
              <w:t>新修三湾村（陆家湾至羊四岩）产业道路2.5公里（泥结碎石路面，宽4.5m，铺碎石5cm）</w:t>
            </w:r>
          </w:p>
        </w:tc>
        <w:tc>
          <w:tcPr>
            <w:tcW w:w="6084" w:type="dxa"/>
            <w:gridSpan w:val="4"/>
            <w:tcBorders>
              <w:top w:val="single" w:sz="4" w:space="0" w:color="000000"/>
              <w:left w:val="single" w:sz="4" w:space="0" w:color="000000"/>
              <w:bottom w:val="single" w:sz="4" w:space="0" w:color="000000"/>
              <w:right w:val="single" w:sz="4" w:space="0" w:color="000000"/>
            </w:tcBorders>
            <w:shd w:val="clear" w:color="auto" w:fill="auto"/>
          </w:tcPr>
          <w:p w:rsidR="001E5750" w:rsidRDefault="00DD3949">
            <w:pPr>
              <w:textAlignment w:val="top"/>
              <w:rPr>
                <w:rFonts w:cs="宋体" w:hint="default"/>
                <w:color w:val="000000"/>
                <w:sz w:val="18"/>
                <w:szCs w:val="18"/>
              </w:rPr>
            </w:pPr>
            <w:r>
              <w:rPr>
                <w:rFonts w:cs="宋体"/>
                <w:color w:val="000000"/>
                <w:sz w:val="18"/>
                <w:szCs w:val="18"/>
              </w:rPr>
              <w:t>新修三湾村（陆家湾至羊四岩）产业道路2.5公里（泥结碎石路面，宽4.5m，铺碎石5cm）</w:t>
            </w:r>
          </w:p>
        </w:tc>
        <w:tc>
          <w:tcPr>
            <w:tcW w:w="4257" w:type="dxa"/>
            <w:gridSpan w:val="3"/>
            <w:tcBorders>
              <w:top w:val="single" w:sz="4" w:space="0" w:color="000000"/>
              <w:left w:val="single" w:sz="4" w:space="0" w:color="000000"/>
              <w:bottom w:val="single" w:sz="4" w:space="0" w:color="000000"/>
              <w:right w:val="single" w:sz="4" w:space="0" w:color="000000"/>
            </w:tcBorders>
            <w:shd w:val="clear" w:color="auto" w:fill="auto"/>
          </w:tcPr>
          <w:p w:rsidR="001E5750" w:rsidRDefault="00DD3949">
            <w:pPr>
              <w:textAlignment w:val="top"/>
              <w:rPr>
                <w:rFonts w:cs="宋体" w:hint="default"/>
                <w:color w:val="000000"/>
                <w:sz w:val="18"/>
                <w:szCs w:val="18"/>
              </w:rPr>
            </w:pPr>
            <w:r>
              <w:rPr>
                <w:rFonts w:cs="宋体"/>
                <w:color w:val="000000"/>
                <w:sz w:val="18"/>
                <w:szCs w:val="18"/>
              </w:rPr>
              <w:t>新修三湾村（陆家湾至羊四岩）产业道路2.5公里（泥结碎石路面，宽4.5m，铺碎石5cm）</w:t>
            </w:r>
          </w:p>
        </w:tc>
      </w:tr>
      <w:tr w:rsidR="001E5750">
        <w:trPr>
          <w:trHeight w:val="38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ascii="微软雅黑" w:eastAsia="微软雅黑" w:hAnsi="微软雅黑" w:cs="微软雅黑" w:hint="default"/>
                <w:b/>
                <w:bCs/>
                <w:color w:val="808080"/>
                <w:sz w:val="18"/>
                <w:szCs w:val="18"/>
              </w:rPr>
            </w:pPr>
            <w:r>
              <w:rPr>
                <w:rFonts w:ascii="微软雅黑" w:eastAsia="微软雅黑" w:hAnsi="微软雅黑" w:cs="微软雅黑"/>
                <w:b/>
                <w:bCs/>
                <w:color w:val="808080"/>
                <w:sz w:val="18"/>
                <w:szCs w:val="18"/>
              </w:rPr>
              <w:t>绩效指标</w:t>
            </w:r>
          </w:p>
        </w:tc>
      </w:tr>
      <w:tr w:rsidR="001E5750">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指标名称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计量单位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指标性质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指标值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全年完成值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偏离度（%）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得分系数（%）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指标权重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指标得分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是否核心指标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pPr>
              <w:jc w:val="center"/>
              <w:textAlignment w:val="center"/>
              <w:rPr>
                <w:rFonts w:cs="宋体" w:hint="default"/>
                <w:b/>
                <w:bCs/>
                <w:color w:val="000000"/>
                <w:sz w:val="18"/>
                <w:szCs w:val="18"/>
              </w:rPr>
            </w:pPr>
            <w:r>
              <w:rPr>
                <w:rFonts w:cs="宋体"/>
                <w:b/>
                <w:bCs/>
                <w:color w:val="000000"/>
                <w:sz w:val="18"/>
                <w:szCs w:val="18"/>
              </w:rPr>
              <w:t>说明</w:t>
            </w:r>
          </w:p>
        </w:tc>
      </w:tr>
      <w:tr w:rsidR="001E5750">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新修产业道路长度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公里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20</w:t>
            </w:r>
          </w:p>
        </w:tc>
      </w:tr>
      <w:tr w:rsidR="001E5750">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项目验收合格率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20</w:t>
            </w:r>
          </w:p>
        </w:tc>
      </w:tr>
      <w:tr w:rsidR="001E5750">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资金支付及时率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20</w:t>
            </w:r>
          </w:p>
        </w:tc>
      </w:tr>
      <w:tr w:rsidR="001E5750">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完善基础设施配套建设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定性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20</w:t>
            </w:r>
          </w:p>
        </w:tc>
      </w:tr>
      <w:tr w:rsidR="001E5750">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lastRenderedPageBreak/>
              <w:t>群众满意度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jc w:val="right"/>
              <w:textAlignment w:val="center"/>
              <w:rPr>
                <w:rFonts w:cs="宋体" w:hint="default"/>
                <w:color w:val="000000"/>
                <w:sz w:val="18"/>
                <w:szCs w:val="18"/>
              </w:rPr>
            </w:pPr>
            <w:r>
              <w:rPr>
                <w:rFonts w:cs="宋体"/>
                <w:color w:val="000000"/>
                <w:sz w:val="18"/>
                <w:szCs w:val="1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1E5750">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E5750" w:rsidRDefault="00DD3949" w:rsidP="001A7B14">
            <w:pPr>
              <w:ind w:firstLineChars="100" w:firstLine="180"/>
              <w:textAlignment w:val="center"/>
              <w:rPr>
                <w:rFonts w:cs="宋体" w:hint="default"/>
                <w:color w:val="000000"/>
                <w:sz w:val="18"/>
                <w:szCs w:val="18"/>
              </w:rPr>
            </w:pPr>
            <w:r>
              <w:rPr>
                <w:rFonts w:cs="宋体"/>
                <w:color w:val="000000"/>
                <w:sz w:val="18"/>
                <w:szCs w:val="18"/>
              </w:rPr>
              <w:t>10</w:t>
            </w:r>
          </w:p>
        </w:tc>
      </w:tr>
    </w:tbl>
    <w:p w:rsidR="001E5750" w:rsidRDefault="001E5750">
      <w:pPr>
        <w:rPr>
          <w:rFonts w:cs="宋体" w:hint="default"/>
          <w:sz w:val="20"/>
          <w:szCs w:val="20"/>
        </w:rPr>
      </w:pPr>
      <w:bookmarkStart w:id="0" w:name="_GoBack"/>
      <w:bookmarkEnd w:id="0"/>
    </w:p>
    <w:sectPr w:rsidR="001E5750" w:rsidSect="001E5750">
      <w:headerReference w:type="default" r:id="rId8"/>
      <w:footerReference w:type="default" r:id="rId9"/>
      <w:pgSz w:w="16839" w:h="11907"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5E5" w:rsidRDefault="00AC35E5" w:rsidP="001E5750">
      <w:pPr>
        <w:rPr>
          <w:rFonts w:hint="default"/>
        </w:rPr>
      </w:pPr>
      <w:r>
        <w:separator/>
      </w:r>
    </w:p>
  </w:endnote>
  <w:endnote w:type="continuationSeparator" w:id="1">
    <w:p w:rsidR="00AC35E5" w:rsidRDefault="00AC35E5" w:rsidP="001E5750">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50" w:rsidRDefault="003E233D">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1E5750" w:rsidRDefault="003E233D">
                <w:pPr>
                  <w:pStyle w:val="a4"/>
                  <w:rPr>
                    <w:rFonts w:hint="default"/>
                  </w:rPr>
                </w:pPr>
                <w:r>
                  <w:fldChar w:fldCharType="begin"/>
                </w:r>
                <w:r w:rsidR="00DD3949">
                  <w:instrText xml:space="preserve"> PAGE  \* MERGEFORMAT </w:instrText>
                </w:r>
                <w:r>
                  <w:fldChar w:fldCharType="separate"/>
                </w:r>
                <w:r w:rsidR="00F865A0">
                  <w:rPr>
                    <w:rFonts w:hint="default"/>
                    <w:noProof/>
                  </w:rPr>
                  <w:t>- 14 -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50" w:rsidRDefault="003E233D">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o:allowoverlap="f" filled="f" stroked="f" strokeweight=".5pt">
          <v:textbox style="mso-fit-shape-to-text:t" inset="0,0,0,0">
            <w:txbxContent>
              <w:p w:rsidR="001E5750" w:rsidRDefault="003E233D">
                <w:pPr>
                  <w:pStyle w:val="a4"/>
                  <w:rPr>
                    <w:rFonts w:hint="default"/>
                  </w:rPr>
                </w:pPr>
                <w:r>
                  <w:fldChar w:fldCharType="begin"/>
                </w:r>
                <w:r w:rsidR="00DD3949">
                  <w:instrText>PAGE   \* MERGEFORMAT</w:instrText>
                </w:r>
                <w:r>
                  <w:fldChar w:fldCharType="separate"/>
                </w:r>
                <w:r w:rsidR="00F865A0" w:rsidRPr="00F865A0">
                  <w:rPr>
                    <w:rFonts w:hint="default"/>
                    <w:noProof/>
                    <w:lang w:val="zh-CN"/>
                  </w:rPr>
                  <w:t>-</w:t>
                </w:r>
                <w:r w:rsidR="00F865A0">
                  <w:rPr>
                    <w:rFonts w:hint="default"/>
                    <w:noProof/>
                  </w:rPr>
                  <w:t xml:space="preserve"> 35 -</w:t>
                </w:r>
                <w:r>
                  <w:fldChar w:fldCharType="end"/>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o:allowoverlap="f" filled="f" stroked="f" strokeweight=".5pt">
          <v:textbox inset="0,0,0,0">
            <w:txbxContent>
              <w:p w:rsidR="001E5750" w:rsidRDefault="00DD3949">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5E5" w:rsidRDefault="00AC35E5" w:rsidP="001E5750">
      <w:pPr>
        <w:rPr>
          <w:rFonts w:hint="default"/>
        </w:rPr>
      </w:pPr>
      <w:r>
        <w:separator/>
      </w:r>
    </w:p>
  </w:footnote>
  <w:footnote w:type="continuationSeparator" w:id="1">
    <w:p w:rsidR="00AC35E5" w:rsidRDefault="00AC35E5" w:rsidP="001E5750">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50" w:rsidRDefault="001E5750">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EwMThmNmYxNDhhNDY5ZDI5YTNiN2M3Y2ZhM2FlZjgifQ=="/>
  </w:docVars>
  <w:rsids>
    <w:rsidRoot w:val="00B03CCD"/>
    <w:rsid w:val="001A7B14"/>
    <w:rsid w:val="001E5750"/>
    <w:rsid w:val="002B254B"/>
    <w:rsid w:val="003E233D"/>
    <w:rsid w:val="00550ABE"/>
    <w:rsid w:val="00770383"/>
    <w:rsid w:val="007819D4"/>
    <w:rsid w:val="007B419D"/>
    <w:rsid w:val="009B67B8"/>
    <w:rsid w:val="009D2B67"/>
    <w:rsid w:val="00AC35E5"/>
    <w:rsid w:val="00B03CCD"/>
    <w:rsid w:val="00C20C3E"/>
    <w:rsid w:val="00DD3949"/>
    <w:rsid w:val="00F73F90"/>
    <w:rsid w:val="00F865A0"/>
    <w:rsid w:val="01474EBF"/>
    <w:rsid w:val="014B72E3"/>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A06937"/>
    <w:rsid w:val="0A3317EA"/>
    <w:rsid w:val="0A5C4B69"/>
    <w:rsid w:val="0A86124A"/>
    <w:rsid w:val="0AB54CC0"/>
    <w:rsid w:val="0B5D6653"/>
    <w:rsid w:val="0B9335CE"/>
    <w:rsid w:val="0BF2311A"/>
    <w:rsid w:val="0C7927C4"/>
    <w:rsid w:val="0C9B098C"/>
    <w:rsid w:val="0D673E11"/>
    <w:rsid w:val="0DA66121"/>
    <w:rsid w:val="0DDA54E4"/>
    <w:rsid w:val="0E3A5F83"/>
    <w:rsid w:val="0F836721"/>
    <w:rsid w:val="0FA25D96"/>
    <w:rsid w:val="107B59E5"/>
    <w:rsid w:val="10A035BC"/>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282684"/>
    <w:rsid w:val="154320E2"/>
    <w:rsid w:val="15CA18AB"/>
    <w:rsid w:val="163A6CEE"/>
    <w:rsid w:val="173708E3"/>
    <w:rsid w:val="17C374FC"/>
    <w:rsid w:val="182E4AB6"/>
    <w:rsid w:val="18732532"/>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0D0921"/>
    <w:rsid w:val="22403BD3"/>
    <w:rsid w:val="22A36AEC"/>
    <w:rsid w:val="23410DD0"/>
    <w:rsid w:val="23CA00AB"/>
    <w:rsid w:val="24B92327"/>
    <w:rsid w:val="24C14514"/>
    <w:rsid w:val="2533755C"/>
    <w:rsid w:val="25791755"/>
    <w:rsid w:val="26396DF4"/>
    <w:rsid w:val="27167136"/>
    <w:rsid w:val="271B442C"/>
    <w:rsid w:val="27B23302"/>
    <w:rsid w:val="29310A5F"/>
    <w:rsid w:val="29950CFA"/>
    <w:rsid w:val="29C37A35"/>
    <w:rsid w:val="2A076083"/>
    <w:rsid w:val="2A5A1CE9"/>
    <w:rsid w:val="2A73162E"/>
    <w:rsid w:val="2B167953"/>
    <w:rsid w:val="2B200583"/>
    <w:rsid w:val="2B8209DE"/>
    <w:rsid w:val="2C636760"/>
    <w:rsid w:val="2C6762A3"/>
    <w:rsid w:val="2D9C3201"/>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CE97924"/>
    <w:rsid w:val="3D2757A1"/>
    <w:rsid w:val="3D3D4FC4"/>
    <w:rsid w:val="3DDF3AB1"/>
    <w:rsid w:val="3E1D0952"/>
    <w:rsid w:val="3E42660A"/>
    <w:rsid w:val="3E7555B1"/>
    <w:rsid w:val="3E787ED9"/>
    <w:rsid w:val="3F032E93"/>
    <w:rsid w:val="3F0527E5"/>
    <w:rsid w:val="3F694D83"/>
    <w:rsid w:val="3F885DCC"/>
    <w:rsid w:val="3FCD675E"/>
    <w:rsid w:val="4004000C"/>
    <w:rsid w:val="40281890"/>
    <w:rsid w:val="40323CE3"/>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4F7E2855"/>
    <w:rsid w:val="50F06B6E"/>
    <w:rsid w:val="519D30BC"/>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654BF"/>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3F2B24"/>
    <w:rsid w:val="656152C6"/>
    <w:rsid w:val="6587477F"/>
    <w:rsid w:val="658C3A08"/>
    <w:rsid w:val="65C031CA"/>
    <w:rsid w:val="65CE6852"/>
    <w:rsid w:val="66267C04"/>
    <w:rsid w:val="663F505A"/>
    <w:rsid w:val="66EE5541"/>
    <w:rsid w:val="67924660"/>
    <w:rsid w:val="68407834"/>
    <w:rsid w:val="6883293E"/>
    <w:rsid w:val="688412AD"/>
    <w:rsid w:val="68BB65E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8F631F"/>
    <w:rsid w:val="73934AD2"/>
    <w:rsid w:val="73B43380"/>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1E5750"/>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1E5750"/>
    <w:rPr>
      <w:sz w:val="18"/>
      <w:szCs w:val="18"/>
    </w:rPr>
  </w:style>
  <w:style w:type="paragraph" w:styleId="a4">
    <w:name w:val="footer"/>
    <w:basedOn w:val="a"/>
    <w:qFormat/>
    <w:rsid w:val="001E5750"/>
    <w:pPr>
      <w:tabs>
        <w:tab w:val="center" w:pos="4153"/>
        <w:tab w:val="right" w:pos="8306"/>
      </w:tabs>
      <w:snapToGrid w:val="0"/>
    </w:pPr>
    <w:rPr>
      <w:sz w:val="18"/>
      <w:szCs w:val="18"/>
    </w:rPr>
  </w:style>
  <w:style w:type="paragraph" w:styleId="a5">
    <w:name w:val="header"/>
    <w:basedOn w:val="a"/>
    <w:qFormat/>
    <w:rsid w:val="001E5750"/>
    <w:pPr>
      <w:tabs>
        <w:tab w:val="center" w:pos="4153"/>
        <w:tab w:val="right" w:pos="8306"/>
      </w:tabs>
      <w:snapToGrid w:val="0"/>
      <w:jc w:val="center"/>
    </w:pPr>
    <w:rPr>
      <w:sz w:val="18"/>
      <w:szCs w:val="18"/>
    </w:rPr>
  </w:style>
  <w:style w:type="paragraph" w:styleId="HTML">
    <w:name w:val="HTML Preformatted"/>
    <w:basedOn w:val="a"/>
    <w:qFormat/>
    <w:rsid w:val="001E5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1E5750"/>
    <w:pPr>
      <w:spacing w:before="100" w:beforeAutospacing="1" w:after="100" w:afterAutospacing="1"/>
    </w:pPr>
  </w:style>
  <w:style w:type="table" w:styleId="a7">
    <w:name w:val="Table Grid"/>
    <w:basedOn w:val="a1"/>
    <w:qFormat/>
    <w:rsid w:val="001E575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1E5750"/>
    <w:rPr>
      <w:b/>
    </w:rPr>
  </w:style>
  <w:style w:type="paragraph" w:customStyle="1" w:styleId="1">
    <w:name w:val="列出段落1"/>
    <w:basedOn w:val="a"/>
    <w:uiPriority w:val="99"/>
    <w:qFormat/>
    <w:rsid w:val="001E5750"/>
    <w:pPr>
      <w:ind w:firstLineChars="200" w:firstLine="420"/>
    </w:pPr>
    <w:rPr>
      <w:rFonts w:hint="default"/>
    </w:rPr>
  </w:style>
  <w:style w:type="paragraph" w:customStyle="1" w:styleId="Char0">
    <w:name w:val="普通(网站) Char"/>
    <w:qFormat/>
    <w:rsid w:val="001E5750"/>
    <w:pPr>
      <w:spacing w:before="100" w:beforeAutospacing="1" w:after="100" w:afterAutospacing="1"/>
    </w:pPr>
    <w:rPr>
      <w:rFonts w:ascii="宋体" w:hAnsi="宋体"/>
      <w:sz w:val="24"/>
      <w:szCs w:val="24"/>
    </w:rPr>
  </w:style>
  <w:style w:type="character" w:customStyle="1" w:styleId="21">
    <w:name w:val="21"/>
    <w:qFormat/>
    <w:rsid w:val="001E5750"/>
    <w:rPr>
      <w:rFonts w:ascii="Wingdings" w:hAnsi="Wingdings" w:cs="Wingdings" w:hint="default"/>
      <w:b/>
      <w:bCs/>
    </w:rPr>
  </w:style>
  <w:style w:type="paragraph" w:customStyle="1" w:styleId="2">
    <w:name w:val="列出段落2"/>
    <w:uiPriority w:val="99"/>
    <w:qFormat/>
    <w:rsid w:val="001E5750"/>
    <w:pPr>
      <w:ind w:firstLineChars="200" w:firstLine="420"/>
    </w:pPr>
    <w:rPr>
      <w:rFonts w:ascii="宋体" w:hAnsi="宋体"/>
      <w:sz w:val="24"/>
      <w:szCs w:val="24"/>
    </w:rPr>
  </w:style>
  <w:style w:type="character" w:customStyle="1" w:styleId="Char">
    <w:name w:val="批注框文本 Char"/>
    <w:basedOn w:val="a0"/>
    <w:link w:val="a3"/>
    <w:qFormat/>
    <w:rsid w:val="001E5750"/>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3391</Words>
  <Characters>19333</Characters>
  <Application>Microsoft Office Word</Application>
  <DocSecurity>0</DocSecurity>
  <Lines>161</Lines>
  <Paragraphs>45</Paragraphs>
  <ScaleCrop>false</ScaleCrop>
  <Company/>
  <LinksUpToDate>false</LinksUpToDate>
  <CharactersWithSpaces>22679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7</cp:revision>
  <dcterms:created xsi:type="dcterms:W3CDTF">2024-07-11T02:00:00Z</dcterms:created>
  <dcterms:modified xsi:type="dcterms:W3CDTF">2026-04-13T08:14:00Z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BB46EABDBB2749749395447164B066B3_12</vt:lpwstr>
  </property>
</Properties>
</file>