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44" w:rsidRPr="00D913E9" w:rsidRDefault="004F2178" w:rsidP="00D913E9">
      <w:pPr>
        <w:pStyle w:val="a6"/>
        <w:spacing w:before="0" w:beforeAutospacing="0" w:after="0" w:afterAutospacing="0" w:line="560" w:lineRule="exact"/>
        <w:jc w:val="center"/>
        <w:rPr>
          <w:rFonts w:ascii="Times New Roman" w:eastAsia="方正小标宋_GBK" w:hAnsi="Times New Roman" w:hint="default"/>
          <w:w w:val="96"/>
          <w:sz w:val="44"/>
          <w:szCs w:val="44"/>
        </w:rPr>
      </w:pPr>
      <w:r w:rsidRPr="00D913E9">
        <w:rPr>
          <w:rFonts w:ascii="Times New Roman" w:eastAsia="方正小标宋_GBK" w:hAnsi="Times New Roman" w:hint="default"/>
          <w:w w:val="96"/>
          <w:sz w:val="44"/>
          <w:szCs w:val="44"/>
        </w:rPr>
        <w:t>巫山县龙溪镇人民政府</w:t>
      </w:r>
      <w:r w:rsidRPr="00D913E9">
        <w:rPr>
          <w:rFonts w:ascii="Times New Roman" w:eastAsia="方正小标宋_GBK" w:hAnsi="Times New Roman" w:hint="default"/>
          <w:w w:val="96"/>
          <w:sz w:val="44"/>
          <w:szCs w:val="44"/>
        </w:rPr>
        <w:t>2023</w:t>
      </w:r>
      <w:r w:rsidRPr="00D913E9">
        <w:rPr>
          <w:rFonts w:ascii="Times New Roman" w:eastAsia="方正小标宋_GBK" w:hAnsi="Times New Roman" w:hint="default"/>
          <w:w w:val="96"/>
          <w:sz w:val="44"/>
          <w:szCs w:val="44"/>
        </w:rPr>
        <w:t>年度决算公开说明</w:t>
      </w:r>
    </w:p>
    <w:p w:rsidR="00D913E9" w:rsidRDefault="00D913E9">
      <w:pPr>
        <w:pStyle w:val="a6"/>
        <w:spacing w:before="0"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p>
    <w:p w:rsidR="00E26644" w:rsidRDefault="004F2178">
      <w:pPr>
        <w:pStyle w:val="a6"/>
        <w:spacing w:before="0" w:beforeAutospacing="0" w:after="0" w:afterAutospacing="0" w:line="560" w:lineRule="exact"/>
        <w:ind w:firstLineChars="200" w:firstLine="643"/>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一、部门基本情况</w:t>
      </w:r>
    </w:p>
    <w:p w:rsidR="00E26644" w:rsidRDefault="004F2178">
      <w:pPr>
        <w:pStyle w:val="a6"/>
        <w:spacing w:before="0" w:beforeAutospacing="0" w:after="0" w:afterAutospacing="0" w:line="560" w:lineRule="exact"/>
        <w:ind w:firstLineChars="200" w:firstLine="643"/>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（一）职能职责</w:t>
      </w:r>
    </w:p>
    <w:p w:rsidR="00E26644" w:rsidRDefault="004F2178">
      <w:pPr>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1</w:t>
      </w:r>
      <w:r>
        <w:rPr>
          <w:rFonts w:ascii="Times New Roman" w:eastAsia="方正仿宋_GBK" w:hAnsi="Times New Roman"/>
          <w:sz w:val="32"/>
          <w:szCs w:val="32"/>
        </w:rPr>
        <w:t>.</w:t>
      </w:r>
      <w:r>
        <w:rPr>
          <w:rFonts w:ascii="Times New Roman" w:eastAsia="方正仿宋_GBK" w:hAnsi="Times New Roman" w:hint="default"/>
          <w:sz w:val="32"/>
          <w:szCs w:val="32"/>
        </w:rPr>
        <w:t>执行上级国家行政机关的决定、命令和国家制定的法令、法规，执行本级人民代表大会的各项决议，并报告执行决议、决定和命令；</w:t>
      </w:r>
    </w:p>
    <w:p w:rsidR="00E26644" w:rsidRDefault="004F2178">
      <w:pPr>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2</w:t>
      </w:r>
      <w:r>
        <w:rPr>
          <w:rFonts w:ascii="Times New Roman" w:eastAsia="方正仿宋_GBK" w:hAnsi="Times New Roman"/>
          <w:sz w:val="32"/>
          <w:szCs w:val="32"/>
        </w:rPr>
        <w:t>.</w:t>
      </w:r>
      <w:r>
        <w:rPr>
          <w:rFonts w:ascii="Times New Roman" w:eastAsia="方正仿宋_GBK" w:hAnsi="Times New Roman" w:hint="default"/>
          <w:sz w:val="32"/>
          <w:szCs w:val="32"/>
        </w:rPr>
        <w:t>制定并落实本行政区域的经济计划和措施，促进产业调整及其他经济保持平衡协调发展；</w:t>
      </w:r>
    </w:p>
    <w:p w:rsidR="00E26644" w:rsidRDefault="004F2178">
      <w:pPr>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3</w:t>
      </w:r>
      <w:r>
        <w:rPr>
          <w:rFonts w:ascii="Times New Roman" w:eastAsia="方正仿宋_GBK" w:hAnsi="Times New Roman"/>
          <w:sz w:val="32"/>
          <w:szCs w:val="32"/>
        </w:rPr>
        <w:t>.</w:t>
      </w:r>
      <w:r>
        <w:rPr>
          <w:rFonts w:ascii="Times New Roman" w:eastAsia="方正仿宋_GBK" w:hAnsi="Times New Roman" w:hint="default"/>
          <w:sz w:val="32"/>
          <w:szCs w:val="32"/>
        </w:rPr>
        <w:t>加强镇级财政的监督和管理，按计划组织、管理镇财政收入和支出；</w:t>
      </w:r>
    </w:p>
    <w:p w:rsidR="00E26644" w:rsidRDefault="004F2178">
      <w:pPr>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4</w:t>
      </w:r>
      <w:r>
        <w:rPr>
          <w:rFonts w:ascii="Times New Roman" w:eastAsia="方正仿宋_GBK" w:hAnsi="Times New Roman"/>
          <w:sz w:val="32"/>
          <w:szCs w:val="32"/>
        </w:rPr>
        <w:t>.</w:t>
      </w:r>
      <w:r>
        <w:rPr>
          <w:rFonts w:ascii="Times New Roman" w:eastAsia="方正仿宋_GBK" w:hAnsi="Times New Roman" w:hint="default"/>
          <w:sz w:val="32"/>
          <w:szCs w:val="32"/>
        </w:rPr>
        <w:t>制定和组织实施镇村建设规划，加强公用、市政设施、水利建设和管理以及房屋土地管理和环境综合整治工作，保护和改善生活环境和生态环境；</w:t>
      </w:r>
    </w:p>
    <w:p w:rsidR="00E26644" w:rsidRDefault="004F2178">
      <w:pPr>
        <w:autoSpaceDE w:val="0"/>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5</w:t>
      </w:r>
      <w:r>
        <w:rPr>
          <w:rFonts w:ascii="Times New Roman" w:eastAsia="方正仿宋_GBK" w:hAnsi="Times New Roman"/>
          <w:sz w:val="32"/>
          <w:szCs w:val="32"/>
        </w:rPr>
        <w:t>.</w:t>
      </w:r>
      <w:r>
        <w:rPr>
          <w:rFonts w:ascii="Times New Roman" w:eastAsia="方正仿宋_GBK" w:hAnsi="Times New Roman" w:hint="default"/>
          <w:sz w:val="32"/>
          <w:szCs w:val="32"/>
        </w:rPr>
        <w:t>承办县人民政府交办的其他事项。</w:t>
      </w:r>
    </w:p>
    <w:p w:rsidR="00E26644" w:rsidRDefault="004F2178">
      <w:pPr>
        <w:pStyle w:val="a6"/>
        <w:numPr>
          <w:ilvl w:val="0"/>
          <w:numId w:val="1"/>
        </w:numPr>
        <w:snapToGrid w:val="0"/>
        <w:spacing w:before="0" w:beforeAutospacing="0" w:after="0" w:afterAutospacing="0" w:line="560" w:lineRule="exact"/>
        <w:ind w:firstLineChars="200" w:firstLine="643"/>
        <w:jc w:val="both"/>
        <w:rPr>
          <w:rStyle w:val="a8"/>
          <w:rFonts w:ascii="Times New Roman" w:eastAsia="楷体" w:hAnsi="Times New Roman" w:hint="default"/>
          <w:sz w:val="32"/>
          <w:szCs w:val="32"/>
          <w:shd w:val="clear" w:color="auto" w:fill="FFFFFF"/>
        </w:rPr>
      </w:pPr>
      <w:r>
        <w:rPr>
          <w:rStyle w:val="a8"/>
          <w:rFonts w:ascii="Times New Roman" w:eastAsia="楷体" w:hAnsi="Times New Roman" w:hint="default"/>
          <w:sz w:val="32"/>
          <w:szCs w:val="32"/>
          <w:shd w:val="clear" w:color="auto" w:fill="FFFFFF"/>
        </w:rPr>
        <w:t>机构设置</w:t>
      </w:r>
    </w:p>
    <w:p w:rsidR="00E26644" w:rsidRDefault="004F2178">
      <w:pPr>
        <w:pStyle w:val="Char0"/>
        <w:autoSpaceDE w:val="0"/>
        <w:spacing w:before="0" w:beforeAutospacing="0" w:after="0" w:afterAutospacing="0" w:line="560" w:lineRule="exact"/>
        <w:ind w:firstLineChars="200" w:firstLine="640"/>
        <w:rPr>
          <w:rStyle w:val="a8"/>
          <w:rFonts w:ascii="Times New Roman" w:eastAsia="方正仿宋_GBK" w:hAnsi="Times New Roman"/>
          <w:sz w:val="32"/>
          <w:szCs w:val="32"/>
          <w:shd w:val="clear" w:color="auto" w:fill="FFFFFF"/>
        </w:rPr>
      </w:pPr>
      <w:r>
        <w:rPr>
          <w:rFonts w:ascii="Times New Roman" w:eastAsia="方正仿宋_GBK" w:hAnsi="Times New Roman"/>
          <w:sz w:val="32"/>
          <w:szCs w:val="32"/>
        </w:rPr>
        <w:t>龙溪镇人民政府共设置党政办公室、党群工作办公室、经济发展办公室、民政和社会事务办公室、平安建设办公室、规划建设管理环保办公室、财政办公室、综合行政执法办公室</w:t>
      </w:r>
      <w:r>
        <w:rPr>
          <w:rFonts w:ascii="Times New Roman" w:eastAsia="方正仿宋_GBK" w:hAnsi="Times New Roman"/>
          <w:sz w:val="32"/>
          <w:szCs w:val="32"/>
        </w:rPr>
        <w:t>8</w:t>
      </w:r>
      <w:r>
        <w:rPr>
          <w:rFonts w:ascii="Times New Roman" w:eastAsia="方正仿宋_GBK" w:hAnsi="Times New Roman"/>
          <w:sz w:val="32"/>
          <w:szCs w:val="32"/>
        </w:rPr>
        <w:t>个综合办事机构；同时设立</w:t>
      </w:r>
      <w:r>
        <w:rPr>
          <w:rFonts w:ascii="Times New Roman" w:eastAsia="方正仿宋_GBK" w:hAnsi="Times New Roman"/>
          <w:sz w:val="32"/>
          <w:szCs w:val="32"/>
        </w:rPr>
        <w:t>1</w:t>
      </w:r>
      <w:r>
        <w:rPr>
          <w:rFonts w:ascii="Times New Roman" w:eastAsia="方正仿宋_GBK" w:hAnsi="Times New Roman"/>
          <w:sz w:val="32"/>
          <w:szCs w:val="32"/>
        </w:rPr>
        <w:t>个行政单位，</w:t>
      </w:r>
      <w:r>
        <w:rPr>
          <w:rFonts w:ascii="Times New Roman" w:eastAsia="方正仿宋_GBK" w:hAnsi="Times New Roman"/>
          <w:sz w:val="32"/>
          <w:szCs w:val="32"/>
        </w:rPr>
        <w:t>5</w:t>
      </w:r>
      <w:r>
        <w:rPr>
          <w:rFonts w:ascii="Times New Roman" w:eastAsia="方正仿宋_GBK" w:hAnsi="Times New Roman"/>
          <w:sz w:val="32"/>
          <w:szCs w:val="32"/>
        </w:rPr>
        <w:t>个直属事业单位，分别是巫山县龙溪镇人民政府（本级）、巫山县龙溪镇综合行政执法大队、巫山县龙溪镇退役军人服务站、巫山县龙溪镇农业服务中心、</w:t>
      </w:r>
      <w:r>
        <w:rPr>
          <w:rFonts w:ascii="Times New Roman" w:eastAsia="方正仿宋_GBK" w:hAnsi="Times New Roman"/>
          <w:sz w:val="32"/>
          <w:szCs w:val="32"/>
        </w:rPr>
        <w:lastRenderedPageBreak/>
        <w:t>巫山县龙溪镇文化服务中心、巫山县龙溪镇劳动就业和社会保障服务所。</w:t>
      </w:r>
    </w:p>
    <w:p w:rsidR="00E26644" w:rsidRDefault="004F2178">
      <w:pPr>
        <w:pStyle w:val="a6"/>
        <w:snapToGrid w:val="0"/>
        <w:spacing w:before="0" w:beforeAutospacing="0" w:after="0" w:afterAutospacing="0" w:line="560" w:lineRule="exact"/>
        <w:ind w:firstLineChars="200" w:firstLine="643"/>
        <w:jc w:val="both"/>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二、部门决算情况说明</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（一）收入支出决算总体情况说明。</w:t>
      </w:r>
    </w:p>
    <w:p w:rsidR="00E26644" w:rsidRDefault="004F2178">
      <w:pPr>
        <w:pStyle w:val="1"/>
        <w:autoSpaceDE w:val="0"/>
        <w:spacing w:line="560" w:lineRule="exact"/>
        <w:ind w:firstLine="643"/>
        <w:rPr>
          <w:rFonts w:ascii="Times New Roman" w:eastAsia="方正仿宋_GBK" w:hAnsi="Times New Roman"/>
          <w:sz w:val="32"/>
          <w:szCs w:val="32"/>
        </w:rPr>
      </w:pPr>
      <w:r>
        <w:rPr>
          <w:rStyle w:val="a8"/>
          <w:rFonts w:ascii="Times New Roman" w:eastAsia="方正仿宋_GBK" w:hAnsi="Times New Roman"/>
          <w:sz w:val="32"/>
          <w:szCs w:val="32"/>
          <w:shd w:val="clear" w:color="auto" w:fill="FFFFFF"/>
        </w:rPr>
        <w:t>1.</w:t>
      </w:r>
      <w:r>
        <w:rPr>
          <w:rStyle w:val="a8"/>
          <w:rFonts w:ascii="Times New Roman" w:eastAsia="方正仿宋_GBK" w:hAnsi="Times New Roman"/>
          <w:sz w:val="32"/>
          <w:szCs w:val="32"/>
          <w:shd w:val="clear" w:color="auto" w:fill="FFFFFF"/>
        </w:rPr>
        <w:t>总体情况。</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年度收入总计</w:t>
      </w:r>
      <w:r>
        <w:rPr>
          <w:rFonts w:ascii="Times New Roman" w:eastAsia="方正仿宋_GBK" w:hAnsi="Times New Roman"/>
          <w:sz w:val="32"/>
          <w:szCs w:val="32"/>
          <w:shd w:val="clear" w:color="auto" w:fill="FFFFFF"/>
        </w:rPr>
        <w:t>3246.43</w:t>
      </w:r>
      <w:r>
        <w:rPr>
          <w:rFonts w:ascii="Times New Roman" w:eastAsia="方正仿宋_GBK" w:hAnsi="Times New Roman"/>
          <w:sz w:val="32"/>
          <w:szCs w:val="32"/>
          <w:shd w:val="clear" w:color="auto" w:fill="FFFFFF"/>
        </w:rPr>
        <w:t>万元，支出总计</w:t>
      </w:r>
      <w:r>
        <w:rPr>
          <w:rFonts w:ascii="Times New Roman" w:eastAsia="方正仿宋_GBK" w:hAnsi="Times New Roman"/>
          <w:sz w:val="32"/>
          <w:szCs w:val="32"/>
        </w:rPr>
        <w:t>3246.43</w:t>
      </w:r>
      <w:r>
        <w:rPr>
          <w:rFonts w:ascii="Times New Roman" w:eastAsia="方正仿宋_GBK" w:hAnsi="Times New Roman"/>
          <w:sz w:val="32"/>
          <w:szCs w:val="32"/>
          <w:shd w:val="clear" w:color="auto" w:fill="FFFFFF"/>
        </w:rPr>
        <w:t>万元。收支较上年决算数减少</w:t>
      </w:r>
      <w:r>
        <w:rPr>
          <w:rFonts w:ascii="Times New Roman" w:eastAsia="方正仿宋_GBK" w:hAnsi="Times New Roman"/>
          <w:sz w:val="32"/>
          <w:szCs w:val="32"/>
          <w:shd w:val="clear" w:color="auto" w:fill="FFFFFF"/>
        </w:rPr>
        <w:t>449.39</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12.16%</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rPr>
        <w:t>上年度部分三峡后续移民精准帮扶项目、关闭矿山剩余已缴采矿权价款、新时代文明实践中心建设试点项目、广东省对口支援资金（三湾村新建排洪沟及配套建设）等项目均已支付完结，基础设施建设项目投入减少。</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3189.08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361.93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10.19%</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rPr>
        <w:t>是本年度基础设施建设项目投入减少。一是上年度部分三峡后续移民精准帮扶项目已支付完结；二是上年度关闭矿山剩余已缴采矿权价款、新时代文明实践中心建设试点项目、广东省对口支援资金（三湾村新建排洪沟及配套建设）等项目均已支付完结。</w:t>
      </w:r>
      <w:r>
        <w:rPr>
          <w:rFonts w:ascii="Times New Roman" w:eastAsia="方正仿宋_GBK" w:hAnsi="Times New Roman" w:hint="default"/>
          <w:sz w:val="32"/>
          <w:szCs w:val="32"/>
          <w:shd w:val="clear" w:color="auto" w:fill="FFFFFF"/>
        </w:rPr>
        <w:t>其中：财政拨款收入</w:t>
      </w:r>
      <w:r>
        <w:rPr>
          <w:rFonts w:ascii="Times New Roman" w:eastAsia="方正仿宋_GBK" w:hAnsi="Times New Roman" w:hint="default"/>
          <w:sz w:val="32"/>
          <w:szCs w:val="32"/>
        </w:rPr>
        <w:t>3189.08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57.34</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3.</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3246.43</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449.39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12.16%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上年度部分三峡</w:t>
      </w:r>
      <w:r>
        <w:rPr>
          <w:rFonts w:ascii="Times New Roman" w:eastAsia="方正仿宋_GBK" w:hAnsi="Times New Roman" w:hint="default"/>
          <w:sz w:val="32"/>
          <w:szCs w:val="32"/>
        </w:rPr>
        <w:lastRenderedPageBreak/>
        <w:t>后续移民精准帮扶项目、关闭矿山剩余已缴采矿权价款、新时代文明实践中心建设试点项目、广东省对口支援资金（三湾村新建排洪沟及配套建设）等项目均已支付完结，基础设施建设项目投入减少。</w:t>
      </w:r>
      <w:r>
        <w:rPr>
          <w:rFonts w:ascii="Times New Roman" w:eastAsia="方正仿宋_GBK" w:hAnsi="Times New Roman" w:hint="default"/>
          <w:sz w:val="32"/>
          <w:szCs w:val="32"/>
          <w:shd w:val="clear" w:color="auto" w:fill="FFFFFF"/>
        </w:rPr>
        <w:t>其中：基本支出</w:t>
      </w:r>
      <w:r>
        <w:rPr>
          <w:rFonts w:ascii="Times New Roman" w:eastAsia="方正仿宋_GBK" w:hAnsi="Times New Roman" w:hint="default"/>
          <w:sz w:val="32"/>
          <w:szCs w:val="32"/>
        </w:rPr>
        <w:t>1113.90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34.31%</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2132.53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65.69%</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万元，较上年决算数无增减，与上年持平。</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3246.43</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449.39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12.16%</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上年度部分三峡后续移民精准帮扶项目、关闭矿山剩余已缴采矿权价款、新时代文明实践中心建设试点项目、广东省对口支援资金（三湾村新建排洪沟及配套建设）等项目均已支付完结，基础设施建设项目投入减少。</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（三）一般公共预算财政拨款收入支出决算情况说明</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1.</w:t>
      </w:r>
      <w:r>
        <w:rPr>
          <w:rStyle w:val="a8"/>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3189.08</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206.33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6.08%</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上年度关闭矿山剩余已缴采矿权价款、新时代文明实践中心建设试点项目、广东省对口支援资金（三湾村新建排洪沟及配套建设）等项目均已支付完结，基础设施建设项目投入减少。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1649.41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107.13%</w:t>
      </w:r>
      <w:r>
        <w:rPr>
          <w:rFonts w:ascii="Times New Roman" w:eastAsia="方正仿宋_GBK" w:hAnsi="Times New Roman" w:hint="default"/>
          <w:sz w:val="32"/>
          <w:szCs w:val="32"/>
          <w:shd w:val="clear" w:color="auto" w:fill="FFFFFF"/>
        </w:rPr>
        <w:t>。主要原因一是为</w:t>
      </w:r>
      <w:r>
        <w:rPr>
          <w:rFonts w:ascii="Times New Roman" w:eastAsia="方正仿宋_GBK" w:hAnsi="Times New Roman" w:hint="default"/>
          <w:sz w:val="32"/>
          <w:szCs w:val="32"/>
        </w:rPr>
        <w:t>持续巩固</w:t>
      </w:r>
      <w:r w:rsidR="00D913E9">
        <w:rPr>
          <w:rFonts w:ascii="Times New Roman" w:eastAsia="方正仿宋_GBK" w:hAnsi="Times New Roman"/>
          <w:sz w:val="32"/>
          <w:szCs w:val="32"/>
        </w:rPr>
        <w:lastRenderedPageBreak/>
        <w:t>拓展</w:t>
      </w:r>
      <w:r>
        <w:rPr>
          <w:rFonts w:ascii="Times New Roman" w:eastAsia="方正仿宋_GBK" w:hAnsi="Times New Roman" w:hint="default"/>
          <w:sz w:val="32"/>
          <w:szCs w:val="32"/>
        </w:rPr>
        <w:t>脱贫攻坚成果</w:t>
      </w:r>
      <w:r w:rsidR="00BA0D83">
        <w:rPr>
          <w:rFonts w:ascii="Times New Roman" w:eastAsia="方正仿宋_GBK" w:hAnsi="Times New Roman" w:hint="default"/>
          <w:sz w:val="32"/>
          <w:szCs w:val="32"/>
        </w:rPr>
        <w:t>同</w:t>
      </w:r>
      <w:r>
        <w:rPr>
          <w:rFonts w:ascii="Times New Roman" w:eastAsia="方正仿宋_GBK" w:hAnsi="Times New Roman" w:hint="default"/>
          <w:sz w:val="32"/>
          <w:szCs w:val="32"/>
        </w:rPr>
        <w:t>乡村振兴有效衔接，大力发展乡村农业产业、改善道路交通等农村基础设施。年中追加老鸦村蜂糖李基础配套建设、天城村百花台产业园基础配套建设、三湾村柑橘园产业配套设施建设等衔接资金项目和农村综合改革转移支付项目；二是维护农林水产业稳定健康持续发展，年中追加非洲猪瘟防控工作补助经费、松材线虫病零星疫木清理费、村防疫员和采血队委托酬金等其他部门项目资金。</w:t>
      </w:r>
      <w:r>
        <w:rPr>
          <w:rFonts w:ascii="Times New Roman" w:eastAsia="方正仿宋_GBK" w:hAnsi="Times New Roman" w:hint="default"/>
          <w:sz w:val="32"/>
          <w:szCs w:val="32"/>
          <w:shd w:val="clear" w:color="auto" w:fill="FFFFFF"/>
        </w:rPr>
        <w:t>此外，年初财政拨款结转和结余</w:t>
      </w:r>
      <w:r>
        <w:rPr>
          <w:rFonts w:ascii="Times New Roman" w:eastAsia="方正仿宋_GBK" w:hAnsi="Times New Roman" w:hint="default"/>
          <w:sz w:val="32"/>
          <w:szCs w:val="32"/>
        </w:rPr>
        <w:t>57.34</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2.</w:t>
      </w:r>
      <w:r>
        <w:rPr>
          <w:rStyle w:val="a8"/>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3246.43</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293.79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8.30%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关闭矿山剩余已缴采矿权价款、新时代文明实践中心建设试点项目、广东省对口支援资金（三湾村新建排洪沟及配套建设）等项目均已支付完结，基础设施建设项目投入减少。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1706.76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110.85%</w:t>
      </w:r>
      <w:r>
        <w:rPr>
          <w:rFonts w:ascii="Times New Roman" w:eastAsia="方正仿宋_GBK" w:hAnsi="Times New Roman" w:hint="default"/>
          <w:sz w:val="32"/>
          <w:szCs w:val="32"/>
          <w:shd w:val="clear" w:color="auto" w:fill="FFFFFF"/>
        </w:rPr>
        <w:t>。主要原因一是为</w:t>
      </w:r>
      <w:r>
        <w:rPr>
          <w:rFonts w:ascii="Times New Roman" w:eastAsia="方正仿宋_GBK" w:hAnsi="Times New Roman" w:hint="default"/>
          <w:sz w:val="32"/>
          <w:szCs w:val="32"/>
        </w:rPr>
        <w:t>持续巩固</w:t>
      </w:r>
      <w:r w:rsidR="00D913E9">
        <w:rPr>
          <w:rFonts w:ascii="Times New Roman" w:eastAsia="方正仿宋_GBK" w:hAnsi="Times New Roman"/>
          <w:sz w:val="32"/>
          <w:szCs w:val="32"/>
        </w:rPr>
        <w:t>拓展</w:t>
      </w:r>
      <w:r>
        <w:rPr>
          <w:rFonts w:ascii="Times New Roman" w:eastAsia="方正仿宋_GBK" w:hAnsi="Times New Roman" w:hint="default"/>
          <w:sz w:val="32"/>
          <w:szCs w:val="32"/>
        </w:rPr>
        <w:t>脱贫攻坚成果</w:t>
      </w:r>
      <w:r w:rsidR="00BA0D83">
        <w:rPr>
          <w:rFonts w:ascii="Times New Roman" w:eastAsia="方正仿宋_GBK" w:hAnsi="Times New Roman" w:hint="default"/>
          <w:sz w:val="32"/>
          <w:szCs w:val="32"/>
        </w:rPr>
        <w:t>同</w:t>
      </w:r>
      <w:r>
        <w:rPr>
          <w:rFonts w:ascii="Times New Roman" w:eastAsia="方正仿宋_GBK" w:hAnsi="Times New Roman" w:hint="default"/>
          <w:sz w:val="32"/>
          <w:szCs w:val="32"/>
        </w:rPr>
        <w:t>乡村振兴有效衔接，大力发展乡村农业产业、改善道路交通等农村基础设施。年中追加老鸦村蜂糖李基础配套建设、天城村百花台产业园基础配套建设、三湾村柑橘园产业配套设施建设等衔接资金项目和农村综合改革转移支付项目；二是维护农林水产业稳定健康持续发展，年中追加非洲猪瘟防控工作补助经费、松材线虫病零星疫木清理费、村防疫员和采血队委托酬金等其他部门项目资金。</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3.</w:t>
      </w:r>
      <w:r>
        <w:rPr>
          <w:rStyle w:val="a8"/>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万元，较上年决算数无增减，与上年持平。</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8"/>
          <w:rFonts w:ascii="Times New Roman" w:eastAsia="方正仿宋_GBK" w:hAnsi="Times New Roman" w:hint="default"/>
          <w:sz w:val="32"/>
          <w:szCs w:val="32"/>
          <w:shd w:val="clear" w:color="auto" w:fill="FFFFFF"/>
        </w:rPr>
        <w:t>4.</w:t>
      </w:r>
      <w:r>
        <w:rPr>
          <w:rStyle w:val="a8"/>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本部门</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年度一般公共预算财政拨款支出主要用于以下几个方面：</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707.46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21.79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113.48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19.11%</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sz w:val="32"/>
          <w:szCs w:val="32"/>
        </w:rPr>
        <w:t>一是清理规范公务员工资，追加年度考核奖和基础绩效奖及人员类津贴补贴，共计</w:t>
      </w:r>
      <w:r>
        <w:rPr>
          <w:rFonts w:ascii="Times New Roman" w:eastAsia="方正仿宋_GBK" w:hAnsi="Times New Roman" w:hint="default"/>
          <w:sz w:val="32"/>
          <w:szCs w:val="32"/>
        </w:rPr>
        <w:t>31.03</w:t>
      </w:r>
      <w:r>
        <w:rPr>
          <w:rFonts w:ascii="Times New Roman" w:eastAsia="方正仿宋_GBK" w:hAnsi="Times New Roman" w:hint="default"/>
          <w:sz w:val="32"/>
          <w:szCs w:val="32"/>
        </w:rPr>
        <w:t>万元；二是清理盘活存量资金，代管资金收回重新下达风貌改造及乡村振兴项目资金，共计</w:t>
      </w:r>
      <w:r>
        <w:rPr>
          <w:rFonts w:ascii="Times New Roman" w:eastAsia="方正仿宋_GBK" w:hAnsi="Times New Roman" w:hint="default"/>
          <w:sz w:val="32"/>
          <w:szCs w:val="32"/>
        </w:rPr>
        <w:t>50</w:t>
      </w:r>
      <w:r>
        <w:rPr>
          <w:rFonts w:ascii="Times New Roman" w:eastAsia="方正仿宋_GBK" w:hAnsi="Times New Roman" w:hint="default"/>
          <w:sz w:val="32"/>
          <w:szCs w:val="32"/>
        </w:rPr>
        <w:t>万元；三是年中追加救灾工作经费、居民医保参保筹资工作经费、党员生活补贴、农村交通安全劝导站工资等其他部门项目资金，共计</w:t>
      </w:r>
      <w:r>
        <w:rPr>
          <w:rFonts w:ascii="Times New Roman" w:eastAsia="方正仿宋_GBK" w:hAnsi="Times New Roman" w:hint="default"/>
          <w:sz w:val="32"/>
          <w:szCs w:val="32"/>
        </w:rPr>
        <w:t>31.29</w:t>
      </w:r>
      <w:r>
        <w:rPr>
          <w:rFonts w:ascii="Times New Roman" w:eastAsia="方正仿宋_GBK" w:hAnsi="Times New Roman" w:hint="default"/>
          <w:sz w:val="32"/>
          <w:szCs w:val="32"/>
        </w:rPr>
        <w:t>万元；四是下级事业单位</w:t>
      </w:r>
      <w:r>
        <w:rPr>
          <w:rFonts w:ascii="Times New Roman" w:eastAsia="方正仿宋_GBK" w:hAnsi="Times New Roman" w:hint="default"/>
          <w:sz w:val="32"/>
          <w:szCs w:val="32"/>
          <w:shd w:val="clear" w:color="auto" w:fill="FFFFFF"/>
        </w:rPr>
        <w:t>年中追加</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年事业人员超额绩效预算、艰苦边远地区津贴预算</w:t>
      </w:r>
      <w:r>
        <w:rPr>
          <w:rFonts w:ascii="Times New Roman" w:eastAsia="方正仿宋_GBK" w:hAnsi="Times New Roman" w:hint="default"/>
          <w:sz w:val="32"/>
          <w:szCs w:val="32"/>
          <w:shd w:val="clear" w:color="auto" w:fill="FFFFFF"/>
        </w:rPr>
        <w:t>1.16</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）文化旅游体育与传媒支出</w:t>
      </w:r>
      <w:r>
        <w:rPr>
          <w:rFonts w:ascii="Times New Roman" w:eastAsia="方正仿宋_GBK" w:hAnsi="Times New Roman" w:hint="default"/>
          <w:sz w:val="32"/>
          <w:szCs w:val="32"/>
        </w:rPr>
        <w:t>63.68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1.96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15.40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31.90%</w:t>
      </w:r>
      <w:r>
        <w:rPr>
          <w:rFonts w:ascii="Times New Roman" w:eastAsia="方正仿宋_GBK" w:hAnsi="Times New Roman" w:hint="default"/>
          <w:sz w:val="32"/>
          <w:szCs w:val="32"/>
          <w:shd w:val="clear" w:color="auto" w:fill="FFFFFF"/>
        </w:rPr>
        <w:t>，主要原因一是人员职级晋升，年中零星追加基本工资、津贴补贴、绩效工资等</w:t>
      </w:r>
      <w:r>
        <w:rPr>
          <w:rFonts w:ascii="Times New Roman" w:eastAsia="方正仿宋_GBK" w:hAnsi="Times New Roman" w:hint="default"/>
          <w:sz w:val="32"/>
          <w:szCs w:val="32"/>
          <w:shd w:val="clear" w:color="auto" w:fill="FFFFFF"/>
        </w:rPr>
        <w:t>11.92</w:t>
      </w:r>
      <w:r>
        <w:rPr>
          <w:rFonts w:ascii="Times New Roman" w:eastAsia="方正仿宋_GBK" w:hAnsi="Times New Roman" w:hint="default"/>
          <w:sz w:val="32"/>
          <w:szCs w:val="32"/>
          <w:shd w:val="clear" w:color="auto" w:fill="FFFFFF"/>
        </w:rPr>
        <w:t>万元；二是年中追加公共图书馆、美术馆、文化馆（站）免费开放补助资金</w:t>
      </w:r>
      <w:r>
        <w:rPr>
          <w:rFonts w:ascii="Times New Roman" w:eastAsia="方正仿宋_GBK" w:hAnsi="Times New Roman" w:hint="default"/>
          <w:sz w:val="32"/>
          <w:szCs w:val="32"/>
          <w:shd w:val="clear" w:color="auto" w:fill="FFFFFF"/>
        </w:rPr>
        <w:t>3.48</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310.20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9.55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88.58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39.97%</w:t>
      </w:r>
      <w:r>
        <w:rPr>
          <w:rFonts w:ascii="Times New Roman" w:eastAsia="方正仿宋_GBK" w:hAnsi="Times New Roman" w:hint="default"/>
          <w:sz w:val="32"/>
          <w:szCs w:val="32"/>
          <w:shd w:val="clear" w:color="auto" w:fill="FFFFFF"/>
        </w:rPr>
        <w:t>，主要原因一是年中追加人员类经费，其中当年</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名退休人员中人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一次性退休补贴</w:t>
      </w:r>
      <w:r>
        <w:rPr>
          <w:rFonts w:ascii="Times New Roman" w:eastAsia="方正仿宋_GBK" w:hAnsi="Times New Roman" w:hint="default"/>
          <w:sz w:val="32"/>
          <w:szCs w:val="32"/>
          <w:shd w:val="clear" w:color="auto" w:fill="FFFFFF"/>
        </w:rPr>
        <w:t>4.32</w:t>
      </w:r>
      <w:r>
        <w:rPr>
          <w:rFonts w:ascii="Times New Roman" w:eastAsia="方正仿宋_GBK" w:hAnsi="Times New Roman" w:hint="default"/>
          <w:sz w:val="32"/>
          <w:szCs w:val="32"/>
          <w:shd w:val="clear" w:color="auto" w:fill="FFFFFF"/>
        </w:rPr>
        <w:t>万元，公务员年度考职业年金</w:t>
      </w:r>
      <w:r>
        <w:rPr>
          <w:rFonts w:ascii="Times New Roman" w:eastAsia="方正仿宋_GBK" w:hAnsi="Times New Roman" w:hint="default"/>
          <w:sz w:val="32"/>
          <w:szCs w:val="32"/>
          <w:shd w:val="clear" w:color="auto" w:fill="FFFFFF"/>
        </w:rPr>
        <w:t>4.65</w:t>
      </w:r>
      <w:r>
        <w:rPr>
          <w:rFonts w:ascii="Times New Roman" w:eastAsia="方正仿宋_GBK" w:hAnsi="Times New Roman" w:hint="default"/>
          <w:sz w:val="32"/>
          <w:szCs w:val="32"/>
          <w:shd w:val="clear" w:color="auto" w:fill="FFFFFF"/>
        </w:rPr>
        <w:t>万元；二是为解决信访矛盾，</w:t>
      </w:r>
      <w:r>
        <w:rPr>
          <w:rFonts w:ascii="Times New Roman" w:eastAsia="方正仿宋_GBK" w:hAnsi="Times New Roman" w:hint="default"/>
          <w:sz w:val="32"/>
          <w:szCs w:val="32"/>
          <w:shd w:val="clear" w:color="auto" w:fill="FFFFFF"/>
        </w:rPr>
        <w:lastRenderedPageBreak/>
        <w:t>维护社会稳定，追加闭煤矿工伤保险待遇资金</w:t>
      </w:r>
      <w:r>
        <w:rPr>
          <w:rFonts w:ascii="Times New Roman" w:eastAsia="方正仿宋_GBK" w:hAnsi="Times New Roman" w:hint="default"/>
          <w:sz w:val="32"/>
          <w:szCs w:val="32"/>
          <w:shd w:val="clear" w:color="auto" w:fill="FFFFFF"/>
        </w:rPr>
        <w:t>52.13</w:t>
      </w:r>
      <w:r>
        <w:rPr>
          <w:rFonts w:ascii="Times New Roman" w:eastAsia="方正仿宋_GBK" w:hAnsi="Times New Roman" w:hint="default"/>
          <w:sz w:val="32"/>
          <w:szCs w:val="32"/>
          <w:shd w:val="clear" w:color="auto" w:fill="FFFFFF"/>
        </w:rPr>
        <w:t>万元；三是下达乡镇敬老院管理运行经费、</w:t>
      </w:r>
      <w:r>
        <w:rPr>
          <w:rFonts w:ascii="Times New Roman" w:eastAsia="方正仿宋_GBK" w:hAnsi="Times New Roman" w:hint="default"/>
          <w:sz w:val="32"/>
          <w:szCs w:val="32"/>
          <w:shd w:val="clear" w:color="auto" w:fill="FFFFFF"/>
        </w:rPr>
        <w:t>2022</w:t>
      </w:r>
      <w:r>
        <w:rPr>
          <w:rFonts w:ascii="Times New Roman" w:eastAsia="方正仿宋_GBK" w:hAnsi="Times New Roman" w:hint="default"/>
          <w:sz w:val="32"/>
          <w:szCs w:val="32"/>
          <w:shd w:val="clear" w:color="auto" w:fill="FFFFFF"/>
        </w:rPr>
        <w:t>年度社区专职工作人员社会保险缴费补贴、残疾人专职委员及村级网格员补助</w:t>
      </w:r>
      <w:r>
        <w:rPr>
          <w:rFonts w:ascii="Times New Roman" w:eastAsia="方正仿宋_GBK" w:hAnsi="Times New Roman" w:hint="default"/>
          <w:sz w:val="32"/>
          <w:szCs w:val="32"/>
        </w:rPr>
        <w:t>等其他部门项目</w:t>
      </w:r>
      <w:r>
        <w:rPr>
          <w:rFonts w:ascii="Times New Roman" w:eastAsia="方正仿宋_GBK" w:hAnsi="Times New Roman" w:hint="default"/>
          <w:sz w:val="32"/>
          <w:szCs w:val="32"/>
          <w:shd w:val="clear" w:color="auto" w:fill="FFFFFF"/>
        </w:rPr>
        <w:t>资金，共计</w:t>
      </w:r>
      <w:r>
        <w:rPr>
          <w:rFonts w:ascii="Times New Roman" w:eastAsia="方正仿宋_GBK" w:hAnsi="Times New Roman" w:hint="default"/>
          <w:sz w:val="32"/>
          <w:szCs w:val="32"/>
          <w:shd w:val="clear" w:color="auto" w:fill="FFFFFF"/>
        </w:rPr>
        <w:t>27.48</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62.68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1.93</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12.22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24.22%</w:t>
      </w:r>
      <w:r>
        <w:rPr>
          <w:rFonts w:ascii="Times New Roman" w:eastAsia="方正仿宋_GBK" w:hAnsi="Times New Roman" w:hint="default"/>
          <w:sz w:val="32"/>
          <w:szCs w:val="32"/>
          <w:shd w:val="clear" w:color="auto" w:fill="FFFFFF"/>
        </w:rPr>
        <w:t>，主要原因一是为处理突发公共卫生事件，下达疫情防控补助资金</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万元；二是走访慰问计生特扶家庭，下达计生奖特扶家庭节日慰问、独生子女父母一次性奖励，共计</w:t>
      </w:r>
      <w:r>
        <w:rPr>
          <w:rFonts w:ascii="Times New Roman" w:eastAsia="方正仿宋_GBK" w:hAnsi="Times New Roman" w:hint="default"/>
          <w:sz w:val="32"/>
          <w:szCs w:val="32"/>
          <w:shd w:val="clear" w:color="auto" w:fill="FFFFFF"/>
        </w:rPr>
        <w:t>2.22</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）节能环保支出</w:t>
      </w:r>
      <w:r>
        <w:rPr>
          <w:rFonts w:ascii="Times New Roman" w:eastAsia="方正仿宋_GBK" w:hAnsi="Times New Roman" w:hint="default"/>
          <w:sz w:val="32"/>
          <w:szCs w:val="32"/>
        </w:rPr>
        <w:t>63.63</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1.96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38.27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150.91%</w:t>
      </w:r>
      <w:r>
        <w:rPr>
          <w:rFonts w:ascii="Times New Roman" w:eastAsia="方正仿宋_GBK" w:hAnsi="Times New Roman" w:hint="default"/>
          <w:sz w:val="32"/>
          <w:szCs w:val="32"/>
          <w:shd w:val="clear" w:color="auto" w:fill="FFFFFF"/>
        </w:rPr>
        <w:t>，主要原因一是为提高森林植被覆盖率，下达新一轮退耕还林种苗造林费</w:t>
      </w:r>
      <w:r>
        <w:rPr>
          <w:rFonts w:ascii="Times New Roman" w:eastAsia="方正仿宋_GBK" w:hAnsi="Times New Roman" w:hint="default"/>
          <w:sz w:val="32"/>
          <w:szCs w:val="32"/>
          <w:shd w:val="clear" w:color="auto" w:fill="FFFFFF"/>
        </w:rPr>
        <w:t>6.34</w:t>
      </w:r>
      <w:r>
        <w:rPr>
          <w:rFonts w:ascii="Times New Roman" w:eastAsia="方正仿宋_GBK" w:hAnsi="Times New Roman" w:hint="default"/>
          <w:sz w:val="32"/>
          <w:szCs w:val="32"/>
          <w:shd w:val="clear" w:color="auto" w:fill="FFFFFF"/>
        </w:rPr>
        <w:t>万元；二是加强森林管护，下达生态护林员管护补助</w:t>
      </w:r>
      <w:r>
        <w:rPr>
          <w:rFonts w:ascii="Times New Roman" w:eastAsia="方正仿宋_GBK" w:hAnsi="Times New Roman" w:hint="default"/>
          <w:sz w:val="32"/>
          <w:szCs w:val="32"/>
          <w:shd w:val="clear" w:color="auto" w:fill="FFFFFF"/>
        </w:rPr>
        <w:t>31.93</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）农林水支出</w:t>
      </w:r>
      <w:r>
        <w:rPr>
          <w:rFonts w:ascii="Times New Roman" w:eastAsia="方正仿宋_GBK" w:hAnsi="Times New Roman" w:hint="default"/>
          <w:sz w:val="32"/>
          <w:szCs w:val="32"/>
        </w:rPr>
        <w:t>1733.86</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53.41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1207.26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229.26%</w:t>
      </w:r>
      <w:r>
        <w:rPr>
          <w:rFonts w:ascii="Times New Roman" w:eastAsia="方正仿宋_GBK" w:hAnsi="Times New Roman" w:hint="default"/>
          <w:sz w:val="32"/>
          <w:szCs w:val="32"/>
          <w:shd w:val="clear" w:color="auto" w:fill="FFFFFF"/>
        </w:rPr>
        <w:t>，主要原因一是为</w:t>
      </w:r>
      <w:r>
        <w:rPr>
          <w:rFonts w:ascii="Times New Roman" w:eastAsia="方正仿宋_GBK" w:hAnsi="Times New Roman" w:hint="default"/>
          <w:sz w:val="32"/>
          <w:szCs w:val="32"/>
        </w:rPr>
        <w:t>持续巩固</w:t>
      </w:r>
      <w:r w:rsidR="00D913E9">
        <w:rPr>
          <w:rFonts w:ascii="Times New Roman" w:eastAsia="方正仿宋_GBK" w:hAnsi="Times New Roman"/>
          <w:sz w:val="32"/>
          <w:szCs w:val="32"/>
        </w:rPr>
        <w:t>拓展</w:t>
      </w:r>
      <w:r>
        <w:rPr>
          <w:rFonts w:ascii="Times New Roman" w:eastAsia="方正仿宋_GBK" w:hAnsi="Times New Roman" w:hint="default"/>
          <w:sz w:val="32"/>
          <w:szCs w:val="32"/>
        </w:rPr>
        <w:t>脱贫攻坚成果</w:t>
      </w:r>
      <w:r w:rsidR="00BA0D83">
        <w:rPr>
          <w:rFonts w:ascii="Times New Roman" w:eastAsia="方正仿宋_GBK" w:hAnsi="Times New Roman" w:hint="default"/>
          <w:sz w:val="32"/>
          <w:szCs w:val="32"/>
        </w:rPr>
        <w:t>同</w:t>
      </w:r>
      <w:r>
        <w:rPr>
          <w:rFonts w:ascii="Times New Roman" w:eastAsia="方正仿宋_GBK" w:hAnsi="Times New Roman" w:hint="default"/>
          <w:sz w:val="32"/>
          <w:szCs w:val="32"/>
        </w:rPr>
        <w:t>乡村振兴有效衔接，大力发展乡村农业产业、改善道路交通等农村基础设施。年中追加老鸦村蜂糖李基础配套建设、天城村百花台产业园基础配套建设、三湾村柑橘园产业配套设施建设等衔接资金项目和农村综合改革转移支付项目，共计</w:t>
      </w:r>
      <w:r>
        <w:rPr>
          <w:rFonts w:ascii="Times New Roman" w:eastAsia="方正仿宋_GBK" w:hAnsi="Times New Roman" w:hint="default"/>
          <w:sz w:val="32"/>
          <w:szCs w:val="32"/>
        </w:rPr>
        <w:t>988.72</w:t>
      </w:r>
      <w:r>
        <w:rPr>
          <w:rFonts w:ascii="Times New Roman" w:eastAsia="方正仿宋_GBK" w:hAnsi="Times New Roman" w:hint="default"/>
          <w:sz w:val="32"/>
          <w:szCs w:val="32"/>
        </w:rPr>
        <w:t>万元；二是维护农林水产业稳定健康持续发展，年中追加非洲猪瘟防控工作补助经费、松材线虫病零星疫木清理费、村防疫员和采血队委托酬金等其他部门项目资金，共计</w:t>
      </w:r>
      <w:r>
        <w:rPr>
          <w:rFonts w:ascii="Times New Roman" w:eastAsia="方正仿宋_GBK" w:hAnsi="Times New Roman" w:hint="default"/>
          <w:sz w:val="32"/>
          <w:szCs w:val="32"/>
        </w:rPr>
        <w:t>218.54</w:t>
      </w:r>
      <w:r>
        <w:rPr>
          <w:rFonts w:ascii="Times New Roman" w:eastAsia="方正仿宋_GBK" w:hAnsi="Times New Roman" w:hint="default"/>
          <w:sz w:val="32"/>
          <w:szCs w:val="32"/>
        </w:rPr>
        <w:t>万元。</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）交通运输支出</w:t>
      </w:r>
      <w:r>
        <w:rPr>
          <w:rFonts w:ascii="Times New Roman" w:eastAsia="方正仿宋_GBK" w:hAnsi="Times New Roman" w:hint="default"/>
          <w:sz w:val="32"/>
          <w:szCs w:val="32"/>
        </w:rPr>
        <w:t>28.94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0.89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，主要原因是调剂村社道路养护资金</w:t>
      </w:r>
      <w:r>
        <w:rPr>
          <w:rFonts w:ascii="Times New Roman" w:eastAsia="方正仿宋_GBK" w:hAnsi="Times New Roman" w:hint="default"/>
          <w:sz w:val="32"/>
          <w:szCs w:val="32"/>
          <w:shd w:val="clear" w:color="auto" w:fill="FFFFFF"/>
        </w:rPr>
        <w:t>28.94</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自然资源海洋气象等支出</w:t>
      </w:r>
      <w:r>
        <w:rPr>
          <w:rFonts w:ascii="Times New Roman" w:eastAsia="方正仿宋_GBK" w:hAnsi="Times New Roman" w:hint="default"/>
          <w:sz w:val="32"/>
          <w:szCs w:val="32"/>
        </w:rPr>
        <w:t>9.61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0.30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9.61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主要原因是调剂煤炭去产能中央清算奖补资金</w:t>
      </w:r>
      <w:r>
        <w:rPr>
          <w:rFonts w:ascii="Times New Roman" w:eastAsia="方正仿宋_GBK" w:hAnsi="Times New Roman" w:hint="default"/>
          <w:sz w:val="32"/>
          <w:szCs w:val="32"/>
        </w:rPr>
        <w:t>9.61</w:t>
      </w:r>
      <w:r>
        <w:rPr>
          <w:rFonts w:ascii="Times New Roman" w:eastAsia="方正仿宋_GBK" w:hAnsi="Times New Roman" w:hint="default"/>
          <w:sz w:val="32"/>
          <w:szCs w:val="32"/>
        </w:rPr>
        <w:t>万元。</w:t>
      </w:r>
    </w:p>
    <w:p w:rsidR="00E26644" w:rsidRDefault="004F2178">
      <w:pPr>
        <w:spacing w:line="56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77.67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2.39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5.86%</w:t>
      </w:r>
      <w:r>
        <w:rPr>
          <w:rFonts w:ascii="Times New Roman" w:eastAsia="方正仿宋_GBK" w:hAnsi="Times New Roman" w:hint="default"/>
          <w:sz w:val="32"/>
          <w:szCs w:val="32"/>
          <w:shd w:val="clear" w:color="auto" w:fill="FFFFFF"/>
        </w:rPr>
        <w:t>，主要原因是公务员公积金调标，追加公积金</w:t>
      </w:r>
      <w:r>
        <w:rPr>
          <w:rFonts w:ascii="Times New Roman" w:eastAsia="方正仿宋_GBK" w:hAnsi="Times New Roman" w:hint="default"/>
          <w:sz w:val="32"/>
          <w:szCs w:val="32"/>
          <w:shd w:val="clear" w:color="auto" w:fill="FFFFFF"/>
        </w:rPr>
        <w:t>4.30</w:t>
      </w:r>
      <w:r>
        <w:rPr>
          <w:rFonts w:ascii="Times New Roman" w:eastAsia="方正仿宋_GBK" w:hAnsi="Times New Roman" w:hint="default"/>
          <w:sz w:val="32"/>
          <w:szCs w:val="32"/>
          <w:shd w:val="clear" w:color="auto" w:fill="FFFFFF"/>
        </w:rPr>
        <w:t>万元；</w:t>
      </w:r>
    </w:p>
    <w:p w:rsidR="00E26644" w:rsidRDefault="004F2178">
      <w:pPr>
        <w:spacing w:line="560"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灾害防治及应急管理支出</w:t>
      </w:r>
      <w:r>
        <w:rPr>
          <w:rFonts w:ascii="Times New Roman" w:eastAsia="方正仿宋_GBK" w:hAnsi="Times New Roman" w:hint="default"/>
          <w:sz w:val="32"/>
          <w:szCs w:val="32"/>
        </w:rPr>
        <w:t>188.70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5.81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188.70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主要原因是保障群众不受自然灾害影响，保障收入增加不出现因灾致贫、因灾返贫现象，年中追加自然灾害救灾资资金</w:t>
      </w:r>
      <w:r>
        <w:rPr>
          <w:rFonts w:ascii="Times New Roman" w:eastAsia="方正仿宋_GBK" w:hAnsi="Times New Roman" w:hint="default"/>
          <w:sz w:val="32"/>
          <w:szCs w:val="32"/>
        </w:rPr>
        <w:t>49.5</w:t>
      </w:r>
      <w:r>
        <w:rPr>
          <w:rFonts w:ascii="Times New Roman" w:eastAsia="方正仿宋_GBK" w:hAnsi="Times New Roman" w:hint="default"/>
          <w:sz w:val="32"/>
          <w:szCs w:val="32"/>
        </w:rPr>
        <w:t>万元、冬春救助</w:t>
      </w:r>
      <w:r>
        <w:rPr>
          <w:rFonts w:ascii="Times New Roman" w:eastAsia="方正仿宋_GBK" w:hAnsi="Times New Roman" w:hint="default"/>
          <w:sz w:val="32"/>
          <w:szCs w:val="32"/>
        </w:rPr>
        <w:t>136</w:t>
      </w:r>
      <w:r>
        <w:rPr>
          <w:rFonts w:ascii="Times New Roman" w:eastAsia="方正仿宋_GBK" w:hAnsi="Times New Roman" w:hint="default"/>
          <w:sz w:val="32"/>
          <w:szCs w:val="32"/>
        </w:rPr>
        <w:t>万元及金土工程避险搬迁项目</w:t>
      </w:r>
      <w:r>
        <w:rPr>
          <w:rFonts w:ascii="Times New Roman" w:eastAsia="方正仿宋_GBK" w:hAnsi="Times New Roman" w:hint="default"/>
          <w:sz w:val="32"/>
          <w:szCs w:val="32"/>
        </w:rPr>
        <w:t>3.2</w:t>
      </w:r>
      <w:r>
        <w:rPr>
          <w:rFonts w:ascii="Times New Roman" w:eastAsia="方正仿宋_GBK" w:hAnsi="Times New Roman" w:hint="default"/>
          <w:sz w:val="32"/>
          <w:szCs w:val="32"/>
        </w:rPr>
        <w:t>万元。</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2023</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1113.90</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975.91</w:t>
      </w:r>
      <w:r>
        <w:rPr>
          <w:rFonts w:ascii="Times New Roman" w:eastAsia="方正仿宋_GBK" w:hAnsi="Times New Roman" w:hint="default"/>
          <w:sz w:val="32"/>
          <w:szCs w:val="32"/>
          <w:shd w:val="clear" w:color="auto" w:fill="FFFFFF"/>
        </w:rPr>
        <w:t>万元，较上年决算数增加</w:t>
      </w:r>
      <w:r>
        <w:rPr>
          <w:rFonts w:ascii="Times New Roman" w:eastAsia="方正仿宋_GBK" w:hAnsi="Times New Roman" w:hint="default"/>
          <w:sz w:val="32"/>
          <w:szCs w:val="32"/>
          <w:shd w:val="clear" w:color="auto" w:fill="FFFFFF"/>
        </w:rPr>
        <w:t>83.17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9.32%</w:t>
      </w:r>
      <w:r>
        <w:rPr>
          <w:rFonts w:ascii="Times New Roman" w:eastAsia="方正仿宋_GBK" w:hAnsi="Times New Roman" w:hint="default"/>
          <w:sz w:val="32"/>
          <w:szCs w:val="32"/>
          <w:shd w:val="clear" w:color="auto" w:fill="FFFFFF"/>
        </w:rPr>
        <w:t>，主要原因一</w:t>
      </w:r>
      <w:r>
        <w:rPr>
          <w:rFonts w:ascii="Times New Roman" w:eastAsia="方正仿宋_GBK" w:hAnsi="Times New Roman" w:hint="default"/>
          <w:sz w:val="32"/>
          <w:szCs w:val="32"/>
        </w:rPr>
        <w:t>是清理规范公务员工资，追加年度考核奖和基础绩效奖及人员类津贴补贴</w:t>
      </w:r>
      <w:r>
        <w:rPr>
          <w:rFonts w:ascii="Times New Roman" w:eastAsia="方正仿宋_GBK" w:hAnsi="Times New Roman" w:hint="default"/>
          <w:sz w:val="32"/>
          <w:szCs w:val="32"/>
          <w:shd w:val="clear" w:color="auto" w:fill="FFFFFF"/>
        </w:rPr>
        <w:t>16.77</w:t>
      </w:r>
      <w:r>
        <w:rPr>
          <w:rFonts w:ascii="Times New Roman" w:eastAsia="方正仿宋_GBK" w:hAnsi="Times New Roman" w:hint="default"/>
          <w:sz w:val="32"/>
          <w:szCs w:val="32"/>
          <w:shd w:val="clear" w:color="auto" w:fill="FFFFFF"/>
        </w:rPr>
        <w:t>万元；二是</w:t>
      </w:r>
      <w:r>
        <w:rPr>
          <w:rFonts w:ascii="Times New Roman" w:eastAsia="方正仿宋_GBK" w:hAnsi="Times New Roman" w:hint="default"/>
          <w:sz w:val="32"/>
          <w:szCs w:val="32"/>
        </w:rPr>
        <w:t>人员工资和社保变动，追加年度考核奖、职业年金、养老保险、公积金等，共计</w:t>
      </w:r>
      <w:r>
        <w:rPr>
          <w:rFonts w:ascii="Times New Roman" w:eastAsia="方正仿宋_GBK" w:hAnsi="Times New Roman" w:hint="default"/>
          <w:sz w:val="32"/>
          <w:szCs w:val="32"/>
        </w:rPr>
        <w:t>36.56</w:t>
      </w:r>
      <w:r>
        <w:rPr>
          <w:rFonts w:ascii="Times New Roman" w:eastAsia="方正仿宋_GBK" w:hAnsi="Times New Roman" w:hint="default"/>
          <w:sz w:val="32"/>
          <w:szCs w:val="32"/>
          <w:shd w:val="clear" w:color="auto" w:fill="FFFFFF"/>
        </w:rPr>
        <w:t>万元；三是本年度新增退休人员，追加中人一次性退休补贴</w:t>
      </w:r>
      <w:r>
        <w:rPr>
          <w:rFonts w:ascii="Times New Roman" w:eastAsia="方正仿宋_GBK" w:hAnsi="Times New Roman" w:hint="default"/>
          <w:sz w:val="32"/>
          <w:szCs w:val="32"/>
          <w:shd w:val="clear" w:color="auto" w:fill="FFFFFF"/>
        </w:rPr>
        <w:t>4.32</w:t>
      </w:r>
      <w:r>
        <w:rPr>
          <w:rFonts w:ascii="Times New Roman" w:eastAsia="方正仿宋_GBK" w:hAnsi="Times New Roman" w:hint="default"/>
          <w:sz w:val="32"/>
          <w:szCs w:val="32"/>
          <w:shd w:val="clear" w:color="auto" w:fill="FFFFFF"/>
        </w:rPr>
        <w:t>万元；四是追加驻乡驻村工作队乡镇工作补贴</w:t>
      </w:r>
      <w:r>
        <w:rPr>
          <w:rFonts w:ascii="Times New Roman" w:eastAsia="方正仿宋_GBK" w:hAnsi="Times New Roman" w:hint="default"/>
          <w:sz w:val="32"/>
          <w:szCs w:val="32"/>
          <w:shd w:val="clear" w:color="auto" w:fill="FFFFFF"/>
        </w:rPr>
        <w:t>6.84</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lastRenderedPageBreak/>
        <w:t>五是</w:t>
      </w:r>
      <w:r>
        <w:rPr>
          <w:rFonts w:ascii="Times New Roman" w:eastAsia="方正仿宋_GBK" w:hAnsi="Times New Roman" w:hint="default"/>
          <w:sz w:val="32"/>
          <w:szCs w:val="32"/>
        </w:rPr>
        <w:t>年中追加事业单位绩效工资和艰苦边远地区津贴、</w:t>
      </w:r>
      <w:r>
        <w:rPr>
          <w:rFonts w:ascii="Times New Roman" w:eastAsia="方正仿宋_GBK" w:hAnsi="Times New Roman" w:hint="default"/>
          <w:sz w:val="32"/>
          <w:szCs w:val="32"/>
          <w:shd w:val="clear" w:color="auto" w:fill="FFFFFF"/>
        </w:rPr>
        <w:t>新进三支一扶人员追加工资社保等资金</w:t>
      </w:r>
      <w:r>
        <w:rPr>
          <w:rFonts w:ascii="Times New Roman" w:eastAsia="方正仿宋_GBK" w:hAnsi="Times New Roman" w:hint="default"/>
          <w:sz w:val="32"/>
          <w:szCs w:val="32"/>
          <w:shd w:val="clear" w:color="auto" w:fill="FFFFFF"/>
        </w:rPr>
        <w:t>18.68</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rPr>
        <w:t>人员经费用途主要包括基本工资、津贴补贴、奖金、社会保障缴费、机关事业单位基本养老保险缴费、绩效工资、其他工资福利支出、退休费、抚恤金、住房公积金等。</w:t>
      </w:r>
      <w:r>
        <w:rPr>
          <w:rFonts w:ascii="Times New Roman" w:eastAsia="方正仿宋_GBK" w:hAnsi="Times New Roman" w:hint="default"/>
          <w:sz w:val="32"/>
          <w:szCs w:val="32"/>
          <w:shd w:val="clear" w:color="auto" w:fill="FFFFFF"/>
        </w:rPr>
        <w:t>公用经费</w:t>
      </w:r>
      <w:r>
        <w:rPr>
          <w:rFonts w:ascii="Times New Roman" w:eastAsia="方正仿宋_GBK" w:hAnsi="Times New Roman" w:hint="default"/>
          <w:sz w:val="32"/>
          <w:szCs w:val="32"/>
        </w:rPr>
        <w:t>137.99</w:t>
      </w:r>
      <w:r>
        <w:rPr>
          <w:rFonts w:ascii="Times New Roman" w:eastAsia="方正仿宋_GBK" w:hAnsi="Times New Roman" w:hint="default"/>
          <w:sz w:val="32"/>
          <w:szCs w:val="32"/>
          <w:shd w:val="clear" w:color="auto" w:fill="FFFFFF"/>
        </w:rPr>
        <w:t>万元，较上年决算数减少</w:t>
      </w:r>
      <w:r>
        <w:rPr>
          <w:rFonts w:ascii="Times New Roman" w:eastAsia="方正仿宋_GBK" w:hAnsi="Times New Roman" w:hint="default"/>
          <w:sz w:val="32"/>
          <w:szCs w:val="32"/>
          <w:shd w:val="clear" w:color="auto" w:fill="FFFFFF"/>
        </w:rPr>
        <w:t>48.14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25.86%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主要原因一是为压紧压实开支，精简会议；二是本年度人员减少，</w:t>
      </w:r>
      <w:r>
        <w:rPr>
          <w:rFonts w:ascii="Times New Roman" w:eastAsia="方正仿宋_GBK" w:hAnsi="Times New Roman" w:hint="default"/>
          <w:sz w:val="32"/>
          <w:szCs w:val="32"/>
          <w:shd w:val="clear" w:color="auto" w:fill="FFFFFF"/>
        </w:rPr>
        <w:t>按照部门预算填报口径，公用经费标准较上年有所下降</w:t>
      </w:r>
      <w:r>
        <w:rPr>
          <w:rFonts w:ascii="Times New Roman" w:eastAsia="方正仿宋_GBK" w:hAnsi="Times New Roman" w:hint="default"/>
          <w:sz w:val="32"/>
          <w:szCs w:val="32"/>
        </w:rPr>
        <w:t>。公用经费用途主要包括办公费、咨询费、水费、电费、邮电费、差旅费、会议费、培训费、公务接待费、劳务费、工会经费、福利费、公务车运行维护费等。</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E26644" w:rsidRDefault="004F2178">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年度政府性基金预算财政拨款年初结转结余</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万元，年末结转结余</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万元。本年收入</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155.60</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100.00%</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shd w:val="clear" w:color="auto" w:fill="FFFFFF"/>
        </w:rPr>
        <w:t>2020</w:t>
      </w:r>
      <w:r>
        <w:rPr>
          <w:rFonts w:ascii="Times New Roman" w:eastAsia="方正仿宋_GBK" w:hAnsi="Times New Roman"/>
          <w:sz w:val="32"/>
          <w:szCs w:val="32"/>
          <w:shd w:val="clear" w:color="auto" w:fill="FFFFFF"/>
        </w:rPr>
        <w:t>年国家重大水利工程建设基金</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巫山县龙溪镇马羚村农村移民安置区精准帮扶项目上年度已支付完结，本单位</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年度无政府性基金预算财政拨款收入。本年支出</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155.60</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100.00%</w:t>
      </w:r>
      <w:r>
        <w:rPr>
          <w:rFonts w:ascii="Times New Roman" w:eastAsia="方正仿宋_GBK" w:hAnsi="Times New Roman"/>
          <w:sz w:val="32"/>
          <w:szCs w:val="32"/>
          <w:shd w:val="clear" w:color="auto" w:fill="FFFFFF"/>
        </w:rPr>
        <w:t>，主要原因是</w:t>
      </w:r>
      <w:r>
        <w:rPr>
          <w:rFonts w:ascii="Times New Roman" w:eastAsia="方正仿宋_GBK" w:hAnsi="Times New Roman"/>
          <w:sz w:val="32"/>
          <w:szCs w:val="32"/>
          <w:shd w:val="clear" w:color="auto" w:fill="FFFFFF"/>
        </w:rPr>
        <w:t>2020</w:t>
      </w:r>
      <w:r>
        <w:rPr>
          <w:rFonts w:ascii="Times New Roman" w:eastAsia="方正仿宋_GBK" w:hAnsi="Times New Roman"/>
          <w:sz w:val="32"/>
          <w:szCs w:val="32"/>
          <w:shd w:val="clear" w:color="auto" w:fill="FFFFFF"/>
        </w:rPr>
        <w:t>年国家重大水利工程建设基金</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巫山县龙溪镇马羚村农村移民安置区精准帮扶项目上年度已支付完结，本单位</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年度无政府性基金预算财政拨款支出。</w:t>
      </w:r>
    </w:p>
    <w:p w:rsidR="00E26644" w:rsidRDefault="004F2178">
      <w:pPr>
        <w:pStyle w:val="1"/>
        <w:numPr>
          <w:ilvl w:val="0"/>
          <w:numId w:val="2"/>
        </w:numPr>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国有资本经营预算财政拨款支出决算情况说明</w:t>
      </w:r>
    </w:p>
    <w:p w:rsidR="00E26644" w:rsidRDefault="004F2178">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年度无国有资本经营预算财政拨款支出。</w:t>
      </w:r>
    </w:p>
    <w:p w:rsidR="00E26644" w:rsidRDefault="004F2178">
      <w:pPr>
        <w:pStyle w:val="1"/>
        <w:autoSpaceDE w:val="0"/>
        <w:spacing w:line="560" w:lineRule="exact"/>
        <w:ind w:firstLine="643"/>
        <w:rPr>
          <w:rStyle w:val="a8"/>
          <w:rFonts w:ascii="Times New Roman" w:eastAsia="黑体" w:hAnsi="Times New Roman"/>
          <w:sz w:val="32"/>
          <w:szCs w:val="32"/>
          <w:shd w:val="clear" w:color="auto" w:fill="FFFFFF"/>
        </w:rPr>
      </w:pPr>
      <w:r>
        <w:rPr>
          <w:rStyle w:val="a8"/>
          <w:rFonts w:ascii="Times New Roman" w:eastAsia="黑体" w:hAnsi="Times New Roman"/>
          <w:sz w:val="32"/>
          <w:szCs w:val="32"/>
          <w:shd w:val="clear" w:color="auto" w:fill="FFFFFF"/>
        </w:rPr>
        <w:lastRenderedPageBreak/>
        <w:t>三、</w:t>
      </w:r>
      <w:r>
        <w:rPr>
          <w:rStyle w:val="a8"/>
          <w:rFonts w:ascii="Times New Roman" w:eastAsia="黑体" w:hAnsi="Times New Roman"/>
          <w:sz w:val="32"/>
          <w:szCs w:val="32"/>
          <w:shd w:val="clear" w:color="auto" w:fill="FFFFFF"/>
        </w:rPr>
        <w:t>“</w:t>
      </w:r>
      <w:r>
        <w:rPr>
          <w:rStyle w:val="a8"/>
          <w:rFonts w:ascii="Times New Roman" w:eastAsia="黑体" w:hAnsi="Times New Roman"/>
          <w:sz w:val="32"/>
          <w:szCs w:val="32"/>
          <w:shd w:val="clear" w:color="auto" w:fill="FFFFFF"/>
        </w:rPr>
        <w:t>三公</w:t>
      </w:r>
      <w:r>
        <w:rPr>
          <w:rStyle w:val="a8"/>
          <w:rFonts w:ascii="Times New Roman" w:eastAsia="黑体" w:hAnsi="Times New Roman"/>
          <w:sz w:val="32"/>
          <w:szCs w:val="32"/>
          <w:shd w:val="clear" w:color="auto" w:fill="FFFFFF"/>
        </w:rPr>
        <w:t>”</w:t>
      </w:r>
      <w:r>
        <w:rPr>
          <w:rStyle w:val="a8"/>
          <w:rFonts w:ascii="Times New Roman" w:eastAsia="黑体" w:hAnsi="Times New Roman"/>
          <w:sz w:val="32"/>
          <w:szCs w:val="32"/>
          <w:shd w:val="clear" w:color="auto" w:fill="FFFFFF"/>
        </w:rPr>
        <w:t>经费情况说明</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8.99</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2.01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18.27%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主要原因是因为本年度无公务接待，年初预算的费用未使用。</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3.39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60.54%</w:t>
      </w:r>
      <w:r>
        <w:rPr>
          <w:rFonts w:ascii="Times New Roman" w:eastAsia="方正仿宋_GBK" w:hAnsi="Times New Roman" w:hint="default"/>
          <w:sz w:val="32"/>
          <w:szCs w:val="32"/>
          <w:shd w:val="clear" w:color="auto" w:fill="FFFFFF"/>
        </w:rPr>
        <w:t>，主要原因一是本年度公车维修费用和油费增加；二是本年度支付了上年度部分未支付完的单据。</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E26644" w:rsidRDefault="004F2178">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年度本单位因公出国（境）费用</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万元，费用较上年决算数和年初数均无增减。</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万元，费用较上年决算数和年初数均无增减。</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8.99</w:t>
      </w:r>
      <w:r>
        <w:rPr>
          <w:rFonts w:ascii="Times New Roman" w:eastAsia="方正仿宋_GBK" w:hAnsi="Times New Roman" w:hint="default"/>
          <w:sz w:val="32"/>
          <w:szCs w:val="32"/>
          <w:shd w:val="clear" w:color="auto" w:fill="FFFFFF"/>
        </w:rPr>
        <w:t>万元，主要</w:t>
      </w:r>
      <w:r>
        <w:rPr>
          <w:rFonts w:ascii="Times New Roman" w:eastAsia="方正仿宋_GBK" w:hAnsi="Times New Roman" w:hint="default"/>
          <w:sz w:val="32"/>
          <w:szCs w:val="32"/>
        </w:rPr>
        <w:t>用于机要文件交换、县内因公出行、村级业务检查，下乡走访等工作所需车辆的燃料费、维修费、过桥过路费、保险费等费用。</w:t>
      </w:r>
      <w:r>
        <w:rPr>
          <w:rFonts w:ascii="Times New Roman" w:eastAsia="方正仿宋_GBK" w:hAnsi="Times New Roman" w:hint="default"/>
          <w:sz w:val="32"/>
          <w:szCs w:val="32"/>
          <w:shd w:val="clear" w:color="auto" w:fill="FFFFFF"/>
        </w:rPr>
        <w:t>费用支出较年初预算数减少</w:t>
      </w:r>
      <w:r>
        <w:rPr>
          <w:rFonts w:ascii="Times New Roman" w:eastAsia="方正仿宋_GBK" w:hAnsi="Times New Roman" w:hint="default"/>
          <w:sz w:val="32"/>
          <w:szCs w:val="32"/>
          <w:shd w:val="clear" w:color="auto" w:fill="FFFFFF"/>
        </w:rPr>
        <w:t>0.01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0.11%</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3.39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60.54%</w:t>
      </w:r>
      <w:r>
        <w:rPr>
          <w:rFonts w:ascii="Times New Roman" w:eastAsia="方正仿宋_GBK" w:hAnsi="Times New Roman" w:hint="default"/>
          <w:sz w:val="32"/>
          <w:szCs w:val="32"/>
          <w:shd w:val="clear" w:color="auto" w:fill="FFFFFF"/>
        </w:rPr>
        <w:t>，主要原因一是本年度公车维修费用和油费增加；二是本年度支付了上年度部分未支付完的单据。</w:t>
      </w:r>
      <w:r>
        <w:rPr>
          <w:rFonts w:ascii="Times New Roman" w:eastAsia="方正仿宋_GBK" w:hAnsi="Times New Roman" w:hint="default"/>
          <w:sz w:val="32"/>
          <w:szCs w:val="32"/>
          <w:shd w:val="clear" w:color="auto" w:fill="FFFFFF"/>
        </w:rPr>
        <w:t> </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万元，费用支出较年初预算数减少</w:t>
      </w:r>
      <w:r>
        <w:rPr>
          <w:rFonts w:ascii="Times New Roman" w:eastAsia="方正仿宋_GBK" w:hAnsi="Times New Roman" w:hint="default"/>
          <w:sz w:val="32"/>
          <w:szCs w:val="32"/>
          <w:shd w:val="clear" w:color="auto" w:fill="FFFFFF"/>
        </w:rPr>
        <w:t>2.00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100.00%</w:t>
      </w:r>
      <w:r>
        <w:rPr>
          <w:rFonts w:ascii="Times New Roman" w:eastAsia="方正仿宋_GBK" w:hAnsi="Times New Roman" w:hint="default"/>
          <w:sz w:val="32"/>
          <w:szCs w:val="32"/>
          <w:shd w:val="clear" w:color="auto" w:fill="FFFFFF"/>
        </w:rPr>
        <w:t>，主要原因是</w:t>
      </w:r>
      <w:r>
        <w:rPr>
          <w:rFonts w:ascii="Times New Roman" w:eastAsia="方正仿宋_GBK" w:hAnsi="Times New Roman" w:hint="default"/>
          <w:sz w:val="32"/>
          <w:szCs w:val="32"/>
        </w:rPr>
        <w:t>本年度无公务接待支出。</w:t>
      </w:r>
      <w:r>
        <w:rPr>
          <w:rFonts w:ascii="Times New Roman" w:eastAsia="方正仿宋_GBK" w:hAnsi="Times New Roman" w:hint="default"/>
          <w:sz w:val="32"/>
          <w:szCs w:val="32"/>
          <w:shd w:val="clear" w:color="auto" w:fill="FFFFFF"/>
        </w:rPr>
        <w:t>较上年支出数无增减，与上年持平。</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经费实物量情况</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lastRenderedPageBreak/>
        <w:t>  2023</w:t>
      </w:r>
      <w:r>
        <w:rPr>
          <w:rFonts w:ascii="Times New Roman" w:eastAsia="方正仿宋_GBK" w:hAnsi="Times New Roman" w:hint="default"/>
          <w:sz w:val="32"/>
          <w:szCs w:val="32"/>
          <w:shd w:val="clear" w:color="auto" w:fill="FFFFFF"/>
        </w:rPr>
        <w:t>年度本部门因公出国（境）共计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3</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年本部门人均接待费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3.00</w:t>
      </w:r>
      <w:r>
        <w:rPr>
          <w:rFonts w:ascii="Times New Roman" w:eastAsia="方正仿宋_GBK" w:hAnsi="Times New Roman" w:hint="default"/>
          <w:sz w:val="32"/>
          <w:szCs w:val="32"/>
          <w:shd w:val="clear" w:color="auto" w:fill="FFFFFF"/>
        </w:rPr>
        <w:t>万元。</w:t>
      </w:r>
    </w:p>
    <w:p w:rsidR="00E26644" w:rsidRDefault="004F2178">
      <w:pPr>
        <w:pStyle w:val="a6"/>
        <w:snapToGrid w:val="0"/>
        <w:spacing w:before="0" w:beforeAutospacing="0" w:after="0" w:afterAutospacing="0" w:line="560" w:lineRule="exact"/>
        <w:ind w:firstLineChars="200" w:firstLine="643"/>
        <w:jc w:val="both"/>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四、其他需要说明的事项</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E26644" w:rsidRDefault="004F2178">
      <w:pPr>
        <w:pStyle w:val="1"/>
        <w:autoSpaceDE w:val="0"/>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 </w:t>
      </w:r>
      <w:r>
        <w:rPr>
          <w:rFonts w:ascii="Times New Roman" w:eastAsia="方正仿宋_GBK" w:hAnsi="Times New Roman"/>
          <w:sz w:val="32"/>
          <w:szCs w:val="32"/>
          <w:shd w:val="clear" w:color="auto" w:fill="FFFFFF"/>
        </w:rPr>
        <w:t>本年度会议费支出</w:t>
      </w:r>
      <w:r>
        <w:rPr>
          <w:rFonts w:ascii="Times New Roman" w:eastAsia="方正仿宋_GBK" w:hAnsi="Times New Roman"/>
          <w:sz w:val="32"/>
          <w:szCs w:val="32"/>
        </w:rPr>
        <w:t>4.58</w:t>
      </w:r>
      <w:r>
        <w:rPr>
          <w:rFonts w:ascii="Times New Roman" w:eastAsia="方正仿宋_GBK" w:hAnsi="Times New Roman"/>
          <w:sz w:val="32"/>
          <w:szCs w:val="32"/>
          <w:shd w:val="clear" w:color="auto" w:fill="FFFFFF"/>
        </w:rPr>
        <w:t>万元，较上年决算数减少</w:t>
      </w:r>
      <w:r>
        <w:rPr>
          <w:rFonts w:ascii="Times New Roman" w:eastAsia="方正仿宋_GBK" w:hAnsi="Times New Roman"/>
          <w:sz w:val="32"/>
          <w:szCs w:val="32"/>
          <w:shd w:val="clear" w:color="auto" w:fill="FFFFFF"/>
        </w:rPr>
        <w:t>0.95</w:t>
      </w:r>
      <w:r>
        <w:rPr>
          <w:rFonts w:ascii="Times New Roman" w:eastAsia="方正仿宋_GBK" w:hAnsi="Times New Roman"/>
          <w:sz w:val="32"/>
          <w:szCs w:val="32"/>
          <w:shd w:val="clear" w:color="auto" w:fill="FFFFFF"/>
        </w:rPr>
        <w:t>万元，下降</w:t>
      </w:r>
      <w:r>
        <w:rPr>
          <w:rFonts w:ascii="Times New Roman" w:eastAsia="方正仿宋_GBK" w:hAnsi="Times New Roman"/>
          <w:sz w:val="32"/>
          <w:szCs w:val="32"/>
          <w:shd w:val="clear" w:color="auto" w:fill="FFFFFF"/>
        </w:rPr>
        <w:t>17.18%</w:t>
      </w:r>
      <w:r>
        <w:rPr>
          <w:rFonts w:ascii="Times New Roman" w:eastAsia="方正仿宋_GBK" w:hAnsi="Times New Roman"/>
          <w:sz w:val="32"/>
          <w:szCs w:val="32"/>
          <w:shd w:val="clear" w:color="auto" w:fill="FFFFFF"/>
        </w:rPr>
        <w:t>，主要原因是本年精简会议，费用支出相应减少。本年度培训费支出</w:t>
      </w:r>
      <w:r>
        <w:rPr>
          <w:rFonts w:ascii="Times New Roman" w:eastAsia="方正仿宋_GBK" w:hAnsi="Times New Roman"/>
          <w:sz w:val="32"/>
          <w:szCs w:val="32"/>
        </w:rPr>
        <w:t>3.06</w:t>
      </w:r>
      <w:r>
        <w:rPr>
          <w:rFonts w:ascii="Times New Roman" w:eastAsia="方正仿宋_GBK" w:hAnsi="Times New Roman"/>
          <w:sz w:val="32"/>
          <w:szCs w:val="32"/>
          <w:shd w:val="clear" w:color="auto" w:fill="FFFFFF"/>
        </w:rPr>
        <w:t>万元，较上年决算数增加</w:t>
      </w:r>
      <w:r>
        <w:rPr>
          <w:rFonts w:ascii="Times New Roman" w:eastAsia="方正仿宋_GBK" w:hAnsi="Times New Roman"/>
          <w:sz w:val="32"/>
          <w:szCs w:val="32"/>
          <w:shd w:val="clear" w:color="auto" w:fill="FFFFFF"/>
        </w:rPr>
        <w:t>0.47</w:t>
      </w:r>
      <w:r>
        <w:rPr>
          <w:rFonts w:ascii="Times New Roman" w:eastAsia="方正仿宋_GBK" w:hAnsi="Times New Roman"/>
          <w:sz w:val="32"/>
          <w:szCs w:val="32"/>
          <w:shd w:val="clear" w:color="auto" w:fill="FFFFFF"/>
        </w:rPr>
        <w:t>万元，增长</w:t>
      </w:r>
      <w:r>
        <w:rPr>
          <w:rFonts w:ascii="Times New Roman" w:eastAsia="方正仿宋_GBK" w:hAnsi="Times New Roman"/>
          <w:sz w:val="32"/>
          <w:szCs w:val="32"/>
          <w:shd w:val="clear" w:color="auto" w:fill="FFFFFF"/>
        </w:rPr>
        <w:t>18.15%</w:t>
      </w:r>
      <w:r>
        <w:rPr>
          <w:rFonts w:ascii="Times New Roman" w:eastAsia="方正仿宋_GBK" w:hAnsi="Times New Roman"/>
          <w:sz w:val="32"/>
          <w:szCs w:val="32"/>
          <w:shd w:val="clear" w:color="auto" w:fill="FFFFFF"/>
        </w:rPr>
        <w:t>，主要原因是本年度外出培训相对增加。</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年度本部门机关运行经费支出</w:t>
      </w:r>
      <w:r>
        <w:rPr>
          <w:rFonts w:ascii="Times New Roman" w:eastAsia="方正仿宋_GBK" w:hAnsi="Times New Roman" w:hint="default"/>
          <w:sz w:val="32"/>
          <w:szCs w:val="32"/>
        </w:rPr>
        <w:t>93.05</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rPr>
        <w:t>机关运行经费主要用于开支办公费、公务车运行维护费，会议费，差旅费、劳务费、水电费、邮电费等。</w:t>
      </w:r>
      <w:r>
        <w:rPr>
          <w:rFonts w:ascii="Times New Roman" w:eastAsia="方正仿宋_GBK" w:hAnsi="Times New Roman" w:hint="default"/>
          <w:sz w:val="32"/>
          <w:szCs w:val="32"/>
          <w:shd w:val="clear" w:color="auto" w:fill="FFFFFF"/>
        </w:rPr>
        <w:t>机关运行经费较上年支出数减少</w:t>
      </w:r>
      <w:r>
        <w:rPr>
          <w:rFonts w:ascii="Times New Roman" w:eastAsia="方正仿宋_GBK" w:hAnsi="Times New Roman" w:hint="default"/>
          <w:sz w:val="32"/>
          <w:szCs w:val="32"/>
          <w:shd w:val="clear" w:color="auto" w:fill="FFFFFF"/>
        </w:rPr>
        <w:t>22.91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19.76%</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主要原因一是为压紧压实开支，精简会议；二是本年度人员减少，人员经费相应减少。</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 </w:t>
      </w: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日，本部门共有车辆</w:t>
      </w:r>
      <w:r>
        <w:rPr>
          <w:rFonts w:ascii="Times New Roman" w:eastAsia="方正仿宋_GBK" w:hAnsi="Times New Roman" w:hint="default"/>
          <w:sz w:val="32"/>
          <w:szCs w:val="32"/>
        </w:rPr>
        <w:t>3</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3</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w:t>
      </w:r>
      <w:r>
        <w:rPr>
          <w:rFonts w:ascii="Times New Roman" w:eastAsia="方正仿宋_GBK" w:hAnsi="Times New Roman" w:hint="default"/>
          <w:sz w:val="32"/>
          <w:szCs w:val="32"/>
          <w:shd w:val="clear" w:color="auto" w:fill="FFFFFF"/>
        </w:rPr>
        <w:lastRenderedPageBreak/>
        <w:t>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E26644" w:rsidRDefault="004F2178">
      <w:pPr>
        <w:pStyle w:val="a6"/>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年度本部门政府采购支出总额</w:t>
      </w:r>
      <w:r>
        <w:rPr>
          <w:rFonts w:ascii="Times New Roman" w:eastAsia="方正仿宋_GBK" w:hAnsi="Times New Roman" w:hint="default"/>
          <w:sz w:val="32"/>
          <w:szCs w:val="32"/>
        </w:rPr>
        <w:t>5.60</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5.60</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5.60</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rPr>
        <w:t>5.60</w:t>
      </w:r>
      <w:r>
        <w:rPr>
          <w:rFonts w:ascii="Times New Roman" w:eastAsia="方正仿宋_GBK" w:hAnsi="Times New Roman" w:hint="default"/>
          <w:sz w:val="32"/>
          <w:szCs w:val="32"/>
          <w:shd w:val="clear" w:color="auto" w:fill="FFFFFF"/>
        </w:rPr>
        <w:t>万元，占政府采购支出总额的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 xml:space="preserve"> %</w:t>
      </w:r>
      <w:r>
        <w:rPr>
          <w:rFonts w:ascii="Times New Roman" w:eastAsia="方正仿宋_GBK" w:hAnsi="Times New Roman" w:hint="default"/>
          <w:sz w:val="32"/>
          <w:szCs w:val="32"/>
          <w:shd w:val="clear" w:color="auto" w:fill="FFFFFF"/>
        </w:rPr>
        <w:t>。主要用于采购</w:t>
      </w:r>
      <w:r>
        <w:rPr>
          <w:rFonts w:ascii="Times New Roman" w:eastAsia="方正仿宋_GBK" w:hAnsi="Times New Roman" w:hint="default"/>
          <w:sz w:val="32"/>
          <w:szCs w:val="32"/>
          <w:shd w:val="clear" w:color="auto" w:fill="FFFFFF"/>
        </w:rPr>
        <w:t>10</w:t>
      </w:r>
      <w:r>
        <w:rPr>
          <w:rFonts w:ascii="Times New Roman" w:eastAsia="方正仿宋_GBK" w:hAnsi="Times New Roman" w:hint="default"/>
          <w:sz w:val="32"/>
          <w:szCs w:val="32"/>
          <w:shd w:val="clear" w:color="auto" w:fill="FFFFFF"/>
        </w:rPr>
        <w:t>台国产电脑。</w:t>
      </w:r>
    </w:p>
    <w:p w:rsidR="00E26644" w:rsidRDefault="004F2178">
      <w:pPr>
        <w:pStyle w:val="a6"/>
        <w:snapToGrid w:val="0"/>
        <w:spacing w:before="0" w:beforeAutospacing="0" w:after="0" w:afterAutospacing="0" w:line="560" w:lineRule="exact"/>
        <w:ind w:firstLineChars="200" w:firstLine="643"/>
        <w:jc w:val="both"/>
        <w:rPr>
          <w:rStyle w:val="a8"/>
          <w:rFonts w:ascii="Times New Roman" w:eastAsia="黑体"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五、预算绩效管理情况说明</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（一）部门自评情况</w:t>
      </w:r>
    </w:p>
    <w:p w:rsidR="00E26644" w:rsidRDefault="004F2178">
      <w:pPr>
        <w:pStyle w:val="Char0"/>
        <w:autoSpaceDE w:val="0"/>
        <w:spacing w:before="0" w:beforeAutospacing="0" w:after="0" w:afterAutospacing="0" w:line="560" w:lineRule="exact"/>
        <w:ind w:firstLineChars="200" w:firstLine="640"/>
        <w:rPr>
          <w:rFonts w:ascii="Times New Roman" w:eastAsia="方正仿宋_GBK" w:hAnsi="Times New Roman"/>
          <w:sz w:val="32"/>
          <w:szCs w:val="32"/>
          <w:highlight w:val="yellow"/>
          <w:shd w:val="clear" w:color="auto" w:fill="FFFFFF"/>
        </w:rPr>
      </w:pPr>
      <w:r>
        <w:rPr>
          <w:rFonts w:ascii="Times New Roman" w:eastAsia="方正仿宋_GBK" w:hAnsi="Times New Roman"/>
          <w:sz w:val="32"/>
          <w:szCs w:val="32"/>
          <w:shd w:val="clear" w:color="auto" w:fill="FFFFFF"/>
        </w:rPr>
        <w:t>根据预算绩效管理要求，我单位对部门整体和</w:t>
      </w:r>
      <w:r>
        <w:rPr>
          <w:rFonts w:ascii="Times New Roman" w:eastAsia="方正仿宋_GBK" w:hAnsi="Times New Roman"/>
          <w:sz w:val="32"/>
          <w:szCs w:val="32"/>
          <w:shd w:val="clear" w:color="auto" w:fill="FFFFFF"/>
        </w:rPr>
        <w:t>73</w:t>
      </w:r>
      <w:r>
        <w:rPr>
          <w:rFonts w:ascii="Times New Roman" w:eastAsia="方正仿宋_GBK" w:hAnsi="Times New Roman"/>
          <w:sz w:val="32"/>
          <w:szCs w:val="32"/>
          <w:shd w:val="clear" w:color="auto" w:fill="FFFFFF"/>
        </w:rPr>
        <w:t>个二级项目开展了绩效自评，涉及财政拨款项目支出资金</w:t>
      </w:r>
      <w:r>
        <w:rPr>
          <w:rFonts w:ascii="Times New Roman" w:eastAsia="方正仿宋_GBK" w:hAnsi="Times New Roman"/>
          <w:sz w:val="32"/>
          <w:szCs w:val="32"/>
          <w:shd w:val="clear" w:color="auto" w:fill="FFFFFF"/>
        </w:rPr>
        <w:t>2135.92</w:t>
      </w:r>
      <w:r>
        <w:rPr>
          <w:rFonts w:ascii="Times New Roman" w:eastAsia="方正仿宋_GBK" w:hAnsi="Times New Roman"/>
          <w:sz w:val="32"/>
          <w:szCs w:val="32"/>
          <w:shd w:val="clear" w:color="auto" w:fill="FFFFFF"/>
        </w:rPr>
        <w:t>万元。</w:t>
      </w:r>
      <w:r>
        <w:rPr>
          <w:rFonts w:ascii="Times New Roman" w:eastAsia="方正仿宋_GBK" w:hAnsi="Times New Roman"/>
          <w:sz w:val="32"/>
          <w:szCs w:val="32"/>
        </w:rPr>
        <w:t>从评价情况来看，本单位高标准完成了绩效目标，保质保量完成了项目，达到了预期效果，为百姓增收，带动百姓致富，为当地经济社会发展创造了良好的条件，打下了坚实基础，群众满意度高。</w:t>
      </w:r>
    </w:p>
    <w:p w:rsidR="00E26644" w:rsidRDefault="004F2178">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部门整体绩效自评表</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详见附件。</w:t>
      </w:r>
    </w:p>
    <w:p w:rsidR="00E26644" w:rsidRDefault="004F2178">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项目支出绩效自评表（二级项目）</w:t>
      </w:r>
      <w:r>
        <w:rPr>
          <w:rFonts w:ascii="Times New Roman" w:eastAsia="方正仿宋_GBK" w:hAnsi="Times New Roman" w:hint="eastAsia"/>
          <w:sz w:val="32"/>
          <w:szCs w:val="32"/>
          <w:shd w:val="clear" w:color="auto" w:fill="FFFFFF"/>
        </w:rPr>
        <w:t>，</w:t>
      </w:r>
      <w:r>
        <w:rPr>
          <w:rFonts w:ascii="Times New Roman" w:eastAsia="方正仿宋_GBK" w:hAnsi="Times New Roman"/>
          <w:sz w:val="32"/>
          <w:szCs w:val="32"/>
          <w:shd w:val="clear" w:color="auto" w:fill="FFFFFF"/>
        </w:rPr>
        <w:t>详见附件。</w:t>
      </w:r>
      <w:bookmarkStart w:id="0" w:name="_GoBack"/>
      <w:bookmarkEnd w:id="0"/>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（二）部门绩效评价情况</w:t>
      </w:r>
    </w:p>
    <w:p w:rsidR="00E26644" w:rsidRDefault="004F2178">
      <w:pPr>
        <w:pStyle w:val="1"/>
        <w:autoSpaceDE w:val="0"/>
        <w:spacing w:line="560" w:lineRule="exact"/>
        <w:ind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我单位未组织开展绩效评价</w:t>
      </w:r>
      <w:r>
        <w:rPr>
          <w:rFonts w:ascii="Times New Roman" w:eastAsia="方正仿宋_GBK" w:hAnsi="Times New Roman"/>
          <w:sz w:val="32"/>
          <w:szCs w:val="32"/>
        </w:rPr>
        <w:t>。</w:t>
      </w:r>
    </w:p>
    <w:p w:rsidR="00E26644" w:rsidRDefault="004F2178">
      <w:pPr>
        <w:pStyle w:val="1"/>
        <w:autoSpaceDE w:val="0"/>
        <w:spacing w:line="560"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（三）财政绩效评价情况</w:t>
      </w:r>
    </w:p>
    <w:p w:rsidR="00E26644" w:rsidRDefault="004F2178">
      <w:pPr>
        <w:pStyle w:val="1"/>
        <w:autoSpaceDE w:val="0"/>
        <w:spacing w:line="560" w:lineRule="exact"/>
        <w:ind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lastRenderedPageBreak/>
        <w:t>县财政局未委托第三方对我单位开展绩效评价。</w:t>
      </w:r>
    </w:p>
    <w:p w:rsidR="00E26644" w:rsidRDefault="004F2178">
      <w:pPr>
        <w:pStyle w:val="1"/>
        <w:autoSpaceDE w:val="0"/>
        <w:spacing w:line="560" w:lineRule="exact"/>
        <w:ind w:firstLine="643"/>
        <w:rPr>
          <w:rStyle w:val="a8"/>
          <w:rFonts w:ascii="Times New Roman" w:eastAsia="方正仿宋_GBK" w:hAnsi="Times New Roman"/>
          <w:sz w:val="32"/>
          <w:szCs w:val="32"/>
          <w:shd w:val="clear" w:color="auto" w:fill="FFFFFF"/>
        </w:rPr>
      </w:pPr>
      <w:r>
        <w:rPr>
          <w:rStyle w:val="a8"/>
          <w:rFonts w:ascii="Times New Roman" w:eastAsia="黑体" w:hAnsi="Times New Roman"/>
          <w:sz w:val="32"/>
          <w:szCs w:val="32"/>
          <w:shd w:val="clear" w:color="auto" w:fill="FFFFFF"/>
        </w:rPr>
        <w:t>六、专业名词解释</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Fonts w:ascii="Times New Roman" w:eastAsia="方正仿宋_GBK" w:hAnsi="Times New Roman" w:hint="default"/>
          <w:b/>
          <w:bCs/>
          <w:sz w:val="32"/>
          <w:szCs w:val="32"/>
          <w:shd w:val="clear" w:color="auto" w:fill="FFFFFF"/>
        </w:rPr>
        <w:t> </w:t>
      </w:r>
      <w:r>
        <w:rPr>
          <w:rFonts w:ascii="Times New Roman" w:eastAsia="楷体" w:hAnsi="Times New Roman" w:hint="default"/>
          <w:b/>
          <w:bCs/>
          <w:sz w:val="32"/>
          <w:szCs w:val="32"/>
          <w:shd w:val="clear" w:color="auto" w:fill="FFFFFF"/>
        </w:rPr>
        <w:t>（一）财政拨款收入：</w:t>
      </w:r>
      <w:r>
        <w:rPr>
          <w:rFonts w:ascii="Times New Roman" w:eastAsia="方正仿宋_GBK" w:hAnsi="Times New Roman" w:hint="default"/>
          <w:sz w:val="32"/>
          <w:szCs w:val="32"/>
          <w:shd w:val="clear" w:color="auto" w:fill="FFFFFF"/>
        </w:rPr>
        <w:t>指本年度从本级财政部门取得的财政拨款，包括一般公共预算财政拨款和政府性基金预算财政拨款。</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（二）事业收入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指事业单位开展专业业务活动及其辅助活动取得的现金流入；事业单位收到的财政专户实际核拨的教育收费等资金在此反映。</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（三）经营收入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指事业单位在专业业务活动及其辅助活动之外开展非独立核算经营活动取得的现金流入。</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（四）其他收入</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指单位取得的除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（五）使用非财政拨款结余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指单位在当年的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财政拨款收入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等不足以安排当年支出的情况下，使用以前年度积累的非财政拨款结余弥补本年度收支缺口的资金。</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lastRenderedPageBreak/>
        <w:t> </w:t>
      </w:r>
      <w:r>
        <w:rPr>
          <w:rStyle w:val="a8"/>
          <w:rFonts w:ascii="Times New Roman" w:eastAsia="楷体" w:hAnsi="Times New Roman" w:hint="default"/>
          <w:sz w:val="32"/>
          <w:szCs w:val="32"/>
          <w:shd w:val="clear" w:color="auto" w:fill="FFFFFF"/>
        </w:rPr>
        <w:t>（六）年初结转和结余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指单位上年结转本年使用的基本支出结转、项目支出结转和结余、经营结余。</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（七）结余分配</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指单位按照国家有关规定，缴纳所得税、提取专用基金、转入非财政拨款结余等当年结余的分配情况。</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（八）年末结转和结余</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指单位结转下年的基本支出结转、项目支出结转和结余、经营结余。</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（九）基本支出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；公用经费指政府收支分类经济科目中除</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工资福利支出</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和</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对个人和家庭的补助</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外的其他支出。</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（十）项目支出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指在基本支出之外为完成特定行政任务和事业发展目标所发生的支出。</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（十一）经营支出</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指事业单位在专业业务活动及其辅助活动之外开展非独立核算经营活动发生的支出。</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（十二）</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三公</w:t>
      </w:r>
      <w:r>
        <w:rPr>
          <w:rStyle w:val="a8"/>
          <w:rFonts w:ascii="Times New Roman" w:eastAsia="楷体" w:hAnsi="Times New Roman" w:hint="default"/>
          <w:sz w:val="32"/>
          <w:szCs w:val="32"/>
          <w:shd w:val="clear" w:color="auto" w:fill="FFFFFF"/>
        </w:rPr>
        <w:t>”</w:t>
      </w:r>
      <w:r>
        <w:rPr>
          <w:rStyle w:val="a8"/>
          <w:rFonts w:ascii="Times New Roman" w:eastAsia="楷体" w:hAnsi="Times New Roman" w:hint="default"/>
          <w:sz w:val="32"/>
          <w:szCs w:val="32"/>
          <w:shd w:val="clear" w:color="auto" w:fill="FFFFFF"/>
        </w:rPr>
        <w:t>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w:t>
      </w:r>
      <w:r>
        <w:rPr>
          <w:rFonts w:ascii="Times New Roman" w:eastAsia="方正仿宋_GBK" w:hAnsi="Times New Roman" w:hint="default"/>
          <w:sz w:val="32"/>
          <w:szCs w:val="32"/>
          <w:shd w:val="clear" w:color="auto" w:fill="FFFFFF"/>
        </w:rPr>
        <w:lastRenderedPageBreak/>
        <w:t>修费、过路过桥费、保险费、安全奖励费用等支出；公务接待费反映单位按规定开支的各类公务接待（含外宾接待）支出。</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（十三）机关运行经费</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（十四）工资福利支出（支出经济分类科目类级）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反映单位开支的在职职工和编制外长期聘用人员的各类劳动报酬，以及为上述人员缴纳的各项社会保险费等。</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（十五）商品和服务支出（支出经济分类科目类级）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反映单位购买商品和服务的支出（不包括用于购置固定资产的支出、战略性和应急储备支出）。</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Pr>
          <w:rStyle w:val="a8"/>
          <w:rFonts w:ascii="Times New Roman" w:eastAsia="楷体"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（十六）对个人和家庭的补助（支出经济分类科目类级）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反映用于对个人和家庭的补助支出。</w:t>
      </w:r>
    </w:p>
    <w:p w:rsidR="00E26644" w:rsidRDefault="004F2178">
      <w:pPr>
        <w:pStyle w:val="a6"/>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shd w:val="clear" w:color="auto" w:fill="FFFFFF"/>
        </w:rPr>
      </w:pPr>
      <w:r>
        <w:rPr>
          <w:rStyle w:val="a8"/>
          <w:rFonts w:ascii="Times New Roman" w:eastAsia="方正仿宋_GBK" w:hAnsi="Times New Roman" w:hint="default"/>
          <w:sz w:val="32"/>
          <w:szCs w:val="32"/>
          <w:shd w:val="clear" w:color="auto" w:fill="FFFFFF"/>
        </w:rPr>
        <w:t> </w:t>
      </w:r>
      <w:r>
        <w:rPr>
          <w:rStyle w:val="a8"/>
          <w:rFonts w:ascii="Times New Roman" w:eastAsia="楷体" w:hAnsi="Times New Roman" w:hint="default"/>
          <w:sz w:val="32"/>
          <w:szCs w:val="32"/>
          <w:shd w:val="clear" w:color="auto" w:fill="FFFFFF"/>
        </w:rPr>
        <w:t>（十七）其他资本性支出（支出经济分类科目类级）</w:t>
      </w:r>
      <w:r>
        <w:rPr>
          <w:rFonts w:ascii="Times New Roman" w:eastAsia="楷体"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E26644" w:rsidRDefault="004F2178">
      <w:pPr>
        <w:pStyle w:val="a6"/>
        <w:snapToGrid w:val="0"/>
        <w:spacing w:before="0" w:beforeAutospacing="0" w:after="0" w:afterAutospacing="0" w:line="560" w:lineRule="exact"/>
        <w:ind w:firstLineChars="200" w:firstLine="643"/>
        <w:jc w:val="both"/>
        <w:rPr>
          <w:rStyle w:val="a8"/>
          <w:rFonts w:ascii="Times New Roman" w:eastAsia="方正仿宋_GBK" w:hAnsi="Times New Roman" w:hint="default"/>
          <w:sz w:val="32"/>
          <w:szCs w:val="32"/>
          <w:shd w:val="clear" w:color="auto" w:fill="FFFFFF"/>
        </w:rPr>
      </w:pPr>
      <w:r>
        <w:rPr>
          <w:rStyle w:val="a8"/>
          <w:rFonts w:ascii="Times New Roman" w:eastAsia="黑体" w:hAnsi="Times New Roman" w:hint="default"/>
          <w:sz w:val="32"/>
          <w:szCs w:val="32"/>
          <w:shd w:val="clear" w:color="auto" w:fill="FFFFFF"/>
        </w:rPr>
        <w:t>七、决算公开联系方式及信息反馈渠道</w:t>
      </w:r>
    </w:p>
    <w:p w:rsidR="00E26644" w:rsidRDefault="004F2178">
      <w:pPr>
        <w:pStyle w:val="1"/>
        <w:autoSpaceDE w:val="0"/>
        <w:spacing w:line="560" w:lineRule="exact"/>
        <w:ind w:firstLine="640"/>
        <w:rPr>
          <w:rStyle w:val="a8"/>
          <w:rFonts w:ascii="Times New Roman" w:eastAsia="方正仿宋_GBK" w:hAnsi="Times New Roman"/>
          <w:sz w:val="32"/>
          <w:szCs w:val="32"/>
          <w:shd w:val="clear" w:color="auto" w:fill="FFFF00"/>
        </w:rPr>
        <w:sectPr w:rsidR="00E26644">
          <w:footerReference w:type="default" r:id="rId8"/>
          <w:pgSz w:w="11915" w:h="16840"/>
          <w:pgMar w:top="2098" w:right="1474" w:bottom="1984" w:left="1587" w:header="851" w:footer="992" w:gutter="0"/>
          <w:pgNumType w:fmt="numberInDash"/>
          <w:cols w:space="720"/>
          <w:docGrid w:type="lines" w:linePitch="312"/>
        </w:sect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rPr>
        <w:t>023-57819375</w:t>
      </w:r>
    </w:p>
    <w:p w:rsidR="00E26644" w:rsidRDefault="00E26644">
      <w:pPr>
        <w:rPr>
          <w:rFonts w:cs="宋体" w:hint="default"/>
          <w:sz w:val="21"/>
          <w:szCs w:val="21"/>
        </w:rPr>
      </w:pPr>
    </w:p>
    <w:tbl>
      <w:tblPr>
        <w:tblW w:w="15337" w:type="dxa"/>
        <w:tblLayout w:type="fixed"/>
        <w:tblCellMar>
          <w:left w:w="0" w:type="dxa"/>
          <w:right w:w="0" w:type="dxa"/>
        </w:tblCellMar>
        <w:tblLook w:val="04A0"/>
      </w:tblPr>
      <w:tblGrid>
        <w:gridCol w:w="5105"/>
        <w:gridCol w:w="2012"/>
        <w:gridCol w:w="4791"/>
        <w:gridCol w:w="3429"/>
      </w:tblGrid>
      <w:tr w:rsidR="00E26644">
        <w:trPr>
          <w:trHeight w:val="232"/>
        </w:trPr>
        <w:tc>
          <w:tcPr>
            <w:tcW w:w="15337" w:type="dxa"/>
            <w:gridSpan w:val="4"/>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400" w:lineRule="exact"/>
              <w:jc w:val="center"/>
              <w:textAlignment w:val="bottom"/>
              <w:rPr>
                <w:rFonts w:cs="宋体" w:hint="default"/>
                <w:b/>
                <w:color w:val="000000"/>
                <w:sz w:val="32"/>
                <w:szCs w:val="32"/>
              </w:rPr>
            </w:pPr>
            <w:r>
              <w:rPr>
                <w:rFonts w:cs="宋体"/>
                <w:b/>
                <w:color w:val="000000"/>
                <w:sz w:val="32"/>
                <w:szCs w:val="32"/>
              </w:rPr>
              <w:t>收入支出决算总表</w:t>
            </w:r>
          </w:p>
        </w:tc>
      </w:tr>
      <w:tr w:rsidR="00E26644">
        <w:trPr>
          <w:trHeight w:val="232"/>
        </w:trPr>
        <w:tc>
          <w:tcPr>
            <w:tcW w:w="510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ascii="Arial" w:hAnsi="Arial" w:cs="Arial" w:hint="default"/>
                <w:color w:val="000000"/>
                <w:sz w:val="20"/>
                <w:szCs w:val="20"/>
              </w:rPr>
            </w:pPr>
          </w:p>
        </w:tc>
        <w:tc>
          <w:tcPr>
            <w:tcW w:w="2012"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jc w:val="right"/>
              <w:rPr>
                <w:rFonts w:ascii="Arial" w:hAnsi="Arial" w:cs="Arial" w:hint="default"/>
                <w:color w:val="000000"/>
                <w:sz w:val="20"/>
                <w:szCs w:val="20"/>
              </w:rPr>
            </w:pPr>
          </w:p>
        </w:tc>
        <w:tc>
          <w:tcPr>
            <w:tcW w:w="479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ascii="Arial" w:hAnsi="Arial" w:cs="Arial" w:hint="default"/>
                <w:color w:val="000000"/>
                <w:sz w:val="20"/>
                <w:szCs w:val="20"/>
              </w:rPr>
            </w:pPr>
          </w:p>
        </w:tc>
        <w:tc>
          <w:tcPr>
            <w:tcW w:w="3429" w:type="dxa"/>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280" w:lineRule="exact"/>
              <w:jc w:val="right"/>
              <w:textAlignment w:val="bottom"/>
              <w:rPr>
                <w:rFonts w:cs="宋体" w:hint="default"/>
                <w:color w:val="000000"/>
                <w:sz w:val="20"/>
                <w:szCs w:val="20"/>
              </w:rPr>
            </w:pPr>
            <w:r>
              <w:rPr>
                <w:rFonts w:cs="宋体"/>
                <w:color w:val="000000"/>
                <w:sz w:val="20"/>
                <w:szCs w:val="20"/>
              </w:rPr>
              <w:t>公开01表</w:t>
            </w:r>
          </w:p>
        </w:tc>
      </w:tr>
      <w:tr w:rsidR="00E26644">
        <w:trPr>
          <w:trHeight w:val="232"/>
        </w:trPr>
        <w:tc>
          <w:tcPr>
            <w:tcW w:w="5105" w:type="dxa"/>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280" w:lineRule="exact"/>
              <w:textAlignment w:val="bottom"/>
              <w:rPr>
                <w:rFonts w:cs="宋体" w:hint="default"/>
                <w:color w:val="000000"/>
                <w:sz w:val="20"/>
                <w:szCs w:val="20"/>
              </w:rPr>
            </w:pPr>
            <w:r>
              <w:rPr>
                <w:rFonts w:cs="宋体"/>
                <w:sz w:val="20"/>
                <w:szCs w:val="20"/>
              </w:rPr>
              <w:t>公开部门：</w:t>
            </w:r>
            <w:r>
              <w:rPr>
                <w:sz w:val="20"/>
              </w:rPr>
              <w:t>巫山县龙溪镇人民政府</w:t>
            </w:r>
          </w:p>
        </w:tc>
        <w:tc>
          <w:tcPr>
            <w:tcW w:w="2012"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jc w:val="right"/>
              <w:rPr>
                <w:rFonts w:ascii="Arial" w:hAnsi="Arial" w:cs="Arial" w:hint="default"/>
                <w:color w:val="000000"/>
                <w:sz w:val="22"/>
                <w:szCs w:val="22"/>
              </w:rPr>
            </w:pPr>
          </w:p>
        </w:tc>
        <w:tc>
          <w:tcPr>
            <w:tcW w:w="479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ascii="Arial" w:hAnsi="Arial" w:cs="Arial" w:hint="default"/>
                <w:color w:val="000000"/>
                <w:sz w:val="22"/>
                <w:szCs w:val="22"/>
              </w:rPr>
            </w:pPr>
          </w:p>
        </w:tc>
        <w:tc>
          <w:tcPr>
            <w:tcW w:w="3429" w:type="dxa"/>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243"/>
        </w:trPr>
        <w:tc>
          <w:tcPr>
            <w:tcW w:w="7117"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8220" w:type="dxa"/>
            <w:gridSpan w:val="2"/>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201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342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一、一般公共预算财政拨款收入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3,189.08</w:t>
            </w: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一、一般公共服务支出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707.46</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二、政府性基金预算财政拨款收入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二、外交支出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三、国有资本经营预算财政拨款收入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三、国防支出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四、上级补助收入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四、公共安全支出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五、事业收入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五、教育支出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六、经营收入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六、科学技术支出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七、附属单位上缴收入</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七、文化旅游体育与传媒支出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63.68</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八、其他收入</w:t>
            </w:r>
          </w:p>
        </w:tc>
        <w:tc>
          <w:tcPr>
            <w:tcW w:w="2012" w:type="dxa"/>
            <w:tcBorders>
              <w:top w:val="nil"/>
              <w:left w:val="nil"/>
              <w:bottom w:val="nil"/>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八、社会保障和就业支出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310.20</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4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九、卫生健康支出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62.68</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4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十、节能环保支出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63.63</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4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十一、城乡社区支出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40" w:lineRule="exact"/>
              <w:jc w:val="right"/>
              <w:rPr>
                <w:rFonts w:ascii="Arial" w:hAnsi="Arial" w:cs="Arial"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十二、农林水支出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1,733.86</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十三、交通运输支出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28.94</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十四、资源勘探工业信息等支出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十五、商业服务业等支出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十六、金融支出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十七、援助其他地区支出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十八、自然资源海洋气象等支出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9.61</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十九、住房保障支出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77.67</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二十、粮油物资储备支出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二十一、国有资本经营预算支出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二十二、灾害防治及应急管理支出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188.70</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二十三、其他支出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jc w:val="center"/>
              <w:rPr>
                <w:rFonts w:cs="宋体" w:hint="default"/>
                <w:b/>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二十四、债务还本支出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二十五、债务付息支出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40" w:lineRule="exact"/>
              <w:rPr>
                <w:rFonts w:cs="宋体" w:hint="default"/>
                <w:color w:val="000000"/>
                <w:sz w:val="20"/>
                <w:szCs w:val="20"/>
              </w:rPr>
            </w:pP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二十六、抗疫特别国债安排的支出</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本年收入合计</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3,189.08</w:t>
            </w: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本年支出合计</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3,246.43</w:t>
            </w: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使用非财政拨款结余和专用结余</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结余分配</w:t>
            </w:r>
          </w:p>
        </w:tc>
        <w:tc>
          <w:tcPr>
            <w:tcW w:w="3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4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年初结转和结余</w:t>
            </w:r>
          </w:p>
        </w:tc>
        <w:tc>
          <w:tcPr>
            <w:tcW w:w="20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57.34</w:t>
            </w:r>
          </w:p>
        </w:tc>
        <w:tc>
          <w:tcPr>
            <w:tcW w:w="479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textAlignment w:val="center"/>
              <w:rPr>
                <w:rFonts w:cs="宋体" w:hint="default"/>
                <w:color w:val="000000"/>
                <w:sz w:val="20"/>
                <w:szCs w:val="20"/>
              </w:rPr>
            </w:pPr>
            <w:r>
              <w:rPr>
                <w:rFonts w:cs="宋体"/>
                <w:color w:val="000000"/>
                <w:sz w:val="20"/>
                <w:szCs w:val="20"/>
              </w:rPr>
              <w:t>年末结转和结余</w:t>
            </w:r>
          </w:p>
        </w:tc>
        <w:tc>
          <w:tcPr>
            <w:tcW w:w="3429"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26644" w:rsidRDefault="00E26644">
            <w:pPr>
              <w:spacing w:line="240" w:lineRule="exact"/>
              <w:jc w:val="right"/>
              <w:textAlignment w:val="center"/>
              <w:rPr>
                <w:rFonts w:cs="宋体" w:hint="default"/>
                <w:color w:val="000000"/>
                <w:sz w:val="20"/>
                <w:szCs w:val="20"/>
              </w:rPr>
            </w:pPr>
          </w:p>
        </w:tc>
      </w:tr>
      <w:tr w:rsidR="00E26644">
        <w:trPr>
          <w:trHeight w:val="253"/>
        </w:trPr>
        <w:tc>
          <w:tcPr>
            <w:tcW w:w="51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3,246.43</w:t>
            </w:r>
          </w:p>
        </w:tc>
        <w:tc>
          <w:tcPr>
            <w:tcW w:w="4791" w:type="dxa"/>
            <w:tcBorders>
              <w:top w:val="nil"/>
              <w:left w:val="nil"/>
              <w:bottom w:val="single" w:sz="4" w:space="0" w:color="000000"/>
              <w:right w:val="single" w:sz="4" w:space="0" w:color="auto"/>
            </w:tcBorders>
            <w:shd w:val="clear" w:color="FFFFFF" w:fill="C0C0C0"/>
            <w:noWrap/>
            <w:tcMar>
              <w:top w:w="15" w:type="dxa"/>
              <w:left w:w="15" w:type="dxa"/>
              <w:right w:w="15" w:type="dxa"/>
            </w:tcMar>
            <w:vAlign w:val="center"/>
          </w:tcPr>
          <w:p w:rsidR="00E26644" w:rsidRDefault="004F2178">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42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40" w:lineRule="exact"/>
              <w:jc w:val="right"/>
              <w:textAlignment w:val="center"/>
              <w:rPr>
                <w:rFonts w:cs="宋体" w:hint="default"/>
                <w:color w:val="000000"/>
                <w:sz w:val="20"/>
                <w:szCs w:val="20"/>
              </w:rPr>
            </w:pPr>
            <w:r>
              <w:rPr>
                <w:rFonts w:cs="宋体"/>
                <w:color w:val="000000"/>
                <w:sz w:val="20"/>
                <w:szCs w:val="20"/>
              </w:rPr>
              <w:t>3,246.43</w:t>
            </w:r>
          </w:p>
        </w:tc>
      </w:tr>
    </w:tbl>
    <w:p w:rsidR="00E26644" w:rsidRDefault="004F2178">
      <w:pPr>
        <w:spacing w:line="240"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322" w:type="dxa"/>
        <w:tblLayout w:type="fixed"/>
        <w:tblCellMar>
          <w:left w:w="0" w:type="dxa"/>
          <w:right w:w="0" w:type="dxa"/>
        </w:tblCellMar>
        <w:tblLook w:val="04A0"/>
      </w:tblPr>
      <w:tblGrid>
        <w:gridCol w:w="1694"/>
        <w:gridCol w:w="3159"/>
        <w:gridCol w:w="1229"/>
        <w:gridCol w:w="1229"/>
        <w:gridCol w:w="1229"/>
        <w:gridCol w:w="1229"/>
        <w:gridCol w:w="1361"/>
        <w:gridCol w:w="1302"/>
        <w:gridCol w:w="1434"/>
        <w:gridCol w:w="1456"/>
      </w:tblGrid>
      <w:tr w:rsidR="00E26644">
        <w:trPr>
          <w:trHeight w:val="641"/>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rsidR="00E26644" w:rsidRDefault="004F2178">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E26644">
        <w:trPr>
          <w:trHeight w:val="328"/>
        </w:trPr>
        <w:tc>
          <w:tcPr>
            <w:tcW w:w="4853" w:type="dxa"/>
            <w:gridSpan w:val="2"/>
            <w:vMerge w:val="restart"/>
            <w:tcBorders>
              <w:top w:val="nil"/>
              <w:left w:val="nil"/>
              <w:right w:val="nil"/>
            </w:tcBorders>
            <w:shd w:val="clear" w:color="auto" w:fill="auto"/>
            <w:noWrap/>
            <w:tcMar>
              <w:top w:w="15" w:type="dxa"/>
              <w:left w:w="15" w:type="dxa"/>
              <w:right w:w="15" w:type="dxa"/>
            </w:tcMar>
            <w:vAlign w:val="bottom"/>
          </w:tcPr>
          <w:p w:rsidR="00E26644" w:rsidRDefault="004F2178">
            <w:pPr>
              <w:rPr>
                <w:rFonts w:cs="宋体" w:hint="default"/>
                <w:color w:val="000000"/>
                <w:sz w:val="20"/>
                <w:szCs w:val="20"/>
              </w:rPr>
            </w:pPr>
            <w:r>
              <w:rPr>
                <w:rFonts w:cs="宋体"/>
                <w:sz w:val="20"/>
                <w:szCs w:val="20"/>
              </w:rPr>
              <w:t>公开部门：</w:t>
            </w:r>
            <w:r>
              <w:rPr>
                <w:sz w:val="20"/>
              </w:rPr>
              <w:t>巫山县龙溪镇人民政府</w:t>
            </w:r>
          </w:p>
        </w:tc>
        <w:tc>
          <w:tcPr>
            <w:tcW w:w="122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302"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43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公开02表</w:t>
            </w:r>
          </w:p>
        </w:tc>
      </w:tr>
      <w:tr w:rsidR="00E26644">
        <w:trPr>
          <w:trHeight w:val="328"/>
        </w:trPr>
        <w:tc>
          <w:tcPr>
            <w:tcW w:w="4853" w:type="dxa"/>
            <w:gridSpan w:val="2"/>
            <w:vMerge/>
            <w:tcBorders>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22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302"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43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431"/>
        </w:trPr>
        <w:tc>
          <w:tcPr>
            <w:tcW w:w="4853" w:type="dxa"/>
            <w:gridSpan w:val="2"/>
            <w:tcBorders>
              <w:top w:val="single" w:sz="4" w:space="0" w:color="000000"/>
              <w:left w:val="single" w:sz="4" w:space="0" w:color="000000"/>
              <w:bottom w:val="single" w:sz="4" w:space="0" w:color="000000"/>
              <w:right w:val="nil"/>
            </w:tcBorders>
            <w:shd w:val="clear" w:color="auto" w:fill="D0CECE"/>
            <w:noWrap/>
            <w:tcMar>
              <w:top w:w="15" w:type="dxa"/>
              <w:left w:w="15" w:type="dxa"/>
              <w:right w:w="15" w:type="dxa"/>
            </w:tcMar>
            <w:vAlign w:val="bottom"/>
          </w:tcPr>
          <w:p w:rsidR="00E26644" w:rsidRDefault="004F2178">
            <w:pPr>
              <w:jc w:val="center"/>
              <w:textAlignment w:val="bottom"/>
              <w:rPr>
                <w:rFonts w:cs="宋体" w:hint="default"/>
                <w:b/>
                <w:color w:val="000000"/>
                <w:sz w:val="20"/>
                <w:szCs w:val="20"/>
              </w:rPr>
            </w:pPr>
            <w:r>
              <w:rPr>
                <w:rFonts w:cs="宋体"/>
                <w:b/>
                <w:color w:val="000000"/>
                <w:sz w:val="20"/>
                <w:szCs w:val="20"/>
              </w:rPr>
              <w:t>项目</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本年收入合计</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财政拨款收入</w:t>
            </w: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上级补助收入</w:t>
            </w:r>
          </w:p>
        </w:tc>
        <w:tc>
          <w:tcPr>
            <w:tcW w:w="2590"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E26644" w:rsidRDefault="004F2178">
            <w:pPr>
              <w:jc w:val="center"/>
              <w:textAlignment w:val="bottom"/>
              <w:rPr>
                <w:rFonts w:cs="宋体" w:hint="default"/>
                <w:b/>
                <w:color w:val="000000"/>
                <w:sz w:val="20"/>
                <w:szCs w:val="20"/>
              </w:rPr>
            </w:pPr>
            <w:r>
              <w:rPr>
                <w:rFonts w:cs="宋体"/>
                <w:b/>
                <w:color w:val="000000"/>
                <w:sz w:val="20"/>
                <w:szCs w:val="20"/>
              </w:rPr>
              <w:t>事业收入</w:t>
            </w:r>
          </w:p>
        </w:tc>
        <w:tc>
          <w:tcPr>
            <w:tcW w:w="1302"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经营收入</w:t>
            </w:r>
          </w:p>
        </w:tc>
        <w:tc>
          <w:tcPr>
            <w:tcW w:w="1434"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附属单位上缴收入</w:t>
            </w:r>
          </w:p>
        </w:tc>
        <w:tc>
          <w:tcPr>
            <w:tcW w:w="1456"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其他收入</w:t>
            </w:r>
          </w:p>
        </w:tc>
      </w:tr>
      <w:tr w:rsidR="00E26644">
        <w:trPr>
          <w:trHeight w:val="334"/>
        </w:trPr>
        <w:tc>
          <w:tcPr>
            <w:tcW w:w="1694"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功能分类科目编码</w:t>
            </w:r>
          </w:p>
        </w:tc>
        <w:tc>
          <w:tcPr>
            <w:tcW w:w="3159"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小计</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其中：教育收费</w:t>
            </w: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4"/>
        </w:trPr>
        <w:tc>
          <w:tcPr>
            <w:tcW w:w="1694"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4"/>
        </w:trPr>
        <w:tc>
          <w:tcPr>
            <w:tcW w:w="1694"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4"/>
        </w:trPr>
        <w:tc>
          <w:tcPr>
            <w:tcW w:w="1694"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3159"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2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36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302"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434"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456"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8"/>
        </w:trPr>
        <w:tc>
          <w:tcPr>
            <w:tcW w:w="4853"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合计</w:t>
            </w: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bCs/>
                <w:color w:val="000000"/>
                <w:sz w:val="20"/>
                <w:szCs w:val="20"/>
              </w:rPr>
              <w:t>3,189.08</w:t>
            </w: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bCs/>
                <w:color w:val="000000"/>
                <w:sz w:val="20"/>
                <w:szCs w:val="20"/>
              </w:rPr>
              <w:t>3,189.08</w:t>
            </w: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2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3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3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4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4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一般公共服务支出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656.46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656.46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人大事务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2010104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人大会议</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20103</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政府办公厅（室）及相关机构事务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635.61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635.61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行政运行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497.35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497.35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2010308</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信访事务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1.50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1.50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2010350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72.02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72.02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其他政府办公厅（室）及相关机构事务支出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64.74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64.74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党委办公厅（室）及相关机构事务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2013199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其他党委办公厅（室）及相关机构事务支出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组织事务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2013202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一般行政管理事务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8.10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8.10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20136</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其他共产党事务支出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0.68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0.68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2013699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其他共产党事务支出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0.68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0.68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20138</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市场监督管理事务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2.07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2.07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2013899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其他市场监督管理事务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2.07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2.07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207</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文化旅游体育与传媒支出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lastRenderedPageBreak/>
              <w:t>20701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文化和旅游</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2070108</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文化活动</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2070109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群众文化</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55.20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55.20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2070199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其他文化和旅游支出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3.48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3.48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310.20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310.20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行政事业单位养老支出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167.40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167.40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机关事业单位基本养老保险缴费支出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93.09</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93.09</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2080506</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机关事业单位职业年金缴费支出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44.69</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44.69</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其他行政事业单位养老支出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29.62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29.62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20810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社会福利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16.88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16.88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2081002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老年福利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13.53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13.53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2081099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其他社会福利支出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20811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残疾人事业</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2081199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其他残疾人事业支出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20825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其他生活救助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0.36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0.36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2082501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其他城市生活救助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0.36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0.36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20828</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退役军人管理事务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26.55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26.55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2082850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26.55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26.55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96.65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96.65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2089999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其他社会保障和就业支出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96.65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96.65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卫生健康支出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62.68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62.68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21004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公共卫生</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2100410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突发公共卫生事件应急处理</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21007</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计划生育事务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2.22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2.22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2100799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其他计划生育事务支出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2.22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2.22</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21011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行政事业单位医疗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50.46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50.46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2101101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行政单位医疗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23.31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23.31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lastRenderedPageBreak/>
              <w:t>2101102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事业单位医疗</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16.67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16.67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2101199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其他行政事业单位医疗支出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10.48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10.48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节能环保支出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57.28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57.28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21104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自然生态保护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24.85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24.85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2110402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农村环境保护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24.85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24.85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天然林保护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32.44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32.44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2110501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森林管护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32.44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32.44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农林水支出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1,733.86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1,733.86</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农业农村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226.28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226.28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2130104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141.11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141.11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2130135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农业资源保护修复与利用</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19.55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19.55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2130152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对高校毕业生到基层任职补助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3.77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3.77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其他农业农村支出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61.85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61.85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林业和草原</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12.77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12.77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2130209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森林生态效益补偿</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5.17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5.17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2130234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林业草原防灾减灾</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7.60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7.60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巩固脱贫攻坚成果衔接乡村振兴</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826.18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826.18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2130504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农村基础设施建设</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183.08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183.08</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生产发展</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607.85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607.85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35.25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35.25</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21307</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农村综合改革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668.63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668.63</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2130701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对村级公益事业建设的补助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210.49</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210.49</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2130705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对村民委员会和村党支部的补助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458.14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458.14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交通运输支出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28.94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28.94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21401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公路水路运输</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28.94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28.94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2140106</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公路养护</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28.94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28.94</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220</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自然资源海洋气象等支出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lastRenderedPageBreak/>
              <w:t>22001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自然资源事务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2200199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其他自然资源事务支出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9.61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9.61</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住房保障支出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77.67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77.67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保障性安居工程支出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10.50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10.50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2210105</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农村危房改造</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10.50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10.50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22102</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住房改革支出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67.17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67.17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2210201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住房公积金</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67.17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67.17</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灾害防治及应急管理支出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188.70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188.70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应急管理事务</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122.40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122.40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2240108</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应急救援</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47.40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47.40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2240199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其他应急管理支出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75.00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22406</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自然灾害防治</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2240601</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地质灾害防治</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3.20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22407</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自然灾害救灾及恢复重建支出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2240703</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自然灾害救灾补助</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61.00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61.00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48"/>
        </w:trPr>
        <w:tc>
          <w:tcPr>
            <w:tcW w:w="16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2240799</w:t>
            </w:r>
          </w:p>
        </w:tc>
        <w:tc>
          <w:tcPr>
            <w:tcW w:w="31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其他自然灾害救灾及恢复重建支出</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2.10</w:t>
            </w: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2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bl>
    <w:p w:rsidR="00E26644" w:rsidRDefault="004F2178">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r>
        <w:rPr>
          <w:rFonts w:cs="宋体"/>
          <w:sz w:val="20"/>
          <w:szCs w:val="20"/>
        </w:rPr>
        <w:br w:type="page"/>
      </w:r>
    </w:p>
    <w:tbl>
      <w:tblPr>
        <w:tblW w:w="15322" w:type="dxa"/>
        <w:tblLayout w:type="fixed"/>
        <w:tblCellMar>
          <w:left w:w="0" w:type="dxa"/>
          <w:right w:w="0" w:type="dxa"/>
        </w:tblCellMar>
        <w:tblLook w:val="04A0"/>
      </w:tblPr>
      <w:tblGrid>
        <w:gridCol w:w="1795"/>
        <w:gridCol w:w="3343"/>
        <w:gridCol w:w="1695"/>
        <w:gridCol w:w="1695"/>
        <w:gridCol w:w="1695"/>
        <w:gridCol w:w="1679"/>
        <w:gridCol w:w="1679"/>
        <w:gridCol w:w="1741"/>
      </w:tblGrid>
      <w:tr w:rsidR="00E26644">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E26644" w:rsidRDefault="004F2178">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E26644">
        <w:trPr>
          <w:trHeight w:val="342"/>
        </w:trPr>
        <w:tc>
          <w:tcPr>
            <w:tcW w:w="5138" w:type="dxa"/>
            <w:gridSpan w:val="2"/>
            <w:vMerge w:val="restart"/>
            <w:tcBorders>
              <w:top w:val="nil"/>
              <w:left w:val="nil"/>
              <w:right w:val="nil"/>
            </w:tcBorders>
            <w:shd w:val="clear" w:color="auto" w:fill="auto"/>
            <w:noWrap/>
            <w:tcMar>
              <w:top w:w="15" w:type="dxa"/>
              <w:left w:w="15" w:type="dxa"/>
              <w:right w:w="15" w:type="dxa"/>
            </w:tcMar>
            <w:vAlign w:val="bottom"/>
          </w:tcPr>
          <w:p w:rsidR="00E26644" w:rsidRDefault="004F2178">
            <w:pPr>
              <w:rPr>
                <w:rFonts w:cs="宋体" w:hint="default"/>
                <w:color w:val="000000"/>
                <w:sz w:val="20"/>
                <w:szCs w:val="20"/>
              </w:rPr>
            </w:pPr>
            <w:r>
              <w:rPr>
                <w:rFonts w:cs="宋体"/>
                <w:sz w:val="20"/>
                <w:szCs w:val="20"/>
              </w:rPr>
              <w:t>公开部门</w:t>
            </w:r>
            <w:r>
              <w:rPr>
                <w:rFonts w:cs="宋体"/>
                <w:color w:val="000000"/>
                <w:sz w:val="20"/>
                <w:szCs w:val="20"/>
              </w:rPr>
              <w:t xml:space="preserve">： </w:t>
            </w:r>
            <w:r>
              <w:rPr>
                <w:color w:val="000000"/>
                <w:sz w:val="20"/>
              </w:rPr>
              <w:t xml:space="preserve">巫山县龙溪镇人民政府 </w:t>
            </w:r>
          </w:p>
        </w:tc>
        <w:tc>
          <w:tcPr>
            <w:tcW w:w="169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公开03表</w:t>
            </w:r>
          </w:p>
        </w:tc>
      </w:tr>
      <w:tr w:rsidR="00E26644">
        <w:trPr>
          <w:trHeight w:val="342"/>
        </w:trPr>
        <w:tc>
          <w:tcPr>
            <w:tcW w:w="5138" w:type="dxa"/>
            <w:gridSpan w:val="2"/>
            <w:vMerge/>
            <w:tcBorders>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41"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362"/>
        </w:trPr>
        <w:tc>
          <w:tcPr>
            <w:tcW w:w="5138"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E26644" w:rsidRDefault="004F2178">
            <w:pPr>
              <w:jc w:val="center"/>
              <w:textAlignment w:val="bottom"/>
              <w:rPr>
                <w:rFonts w:cs="宋体" w:hint="default"/>
                <w:b/>
                <w:color w:val="000000"/>
                <w:sz w:val="20"/>
                <w:szCs w:val="20"/>
              </w:rPr>
            </w:pPr>
            <w:r>
              <w:rPr>
                <w:rFonts w:cs="宋体"/>
                <w:b/>
                <w:color w:val="000000"/>
                <w:sz w:val="20"/>
                <w:szCs w:val="20"/>
              </w:rPr>
              <w:t>项目</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本年支出合计</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基本支出</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项目支出</w:t>
            </w:r>
          </w:p>
        </w:tc>
        <w:tc>
          <w:tcPr>
            <w:tcW w:w="167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上缴上级支出</w:t>
            </w:r>
          </w:p>
        </w:tc>
        <w:tc>
          <w:tcPr>
            <w:tcW w:w="167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经营支出</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对附属单位补助支出</w:t>
            </w:r>
          </w:p>
        </w:tc>
      </w:tr>
      <w:tr w:rsidR="00E26644">
        <w:trPr>
          <w:trHeight w:val="338"/>
        </w:trPr>
        <w:tc>
          <w:tcPr>
            <w:tcW w:w="1795"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功能分类科目编码</w:t>
            </w:r>
          </w:p>
        </w:tc>
        <w:tc>
          <w:tcPr>
            <w:tcW w:w="3343" w:type="dxa"/>
            <w:vMerge w:val="restart"/>
            <w:tcBorders>
              <w:top w:val="nil"/>
              <w:left w:val="nil"/>
              <w:bottom w:val="single" w:sz="4" w:space="0" w:color="000000"/>
              <w:right w:val="nil"/>
            </w:tcBorders>
            <w:shd w:val="clear" w:color="FFFFFF" w:fill="C0C0C0"/>
            <w:noWrap/>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8"/>
        </w:trPr>
        <w:tc>
          <w:tcPr>
            <w:tcW w:w="1795"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3343"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8"/>
        </w:trPr>
        <w:tc>
          <w:tcPr>
            <w:tcW w:w="1795"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3343"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8"/>
        </w:trPr>
        <w:tc>
          <w:tcPr>
            <w:tcW w:w="1795"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3343" w:type="dxa"/>
            <w:vMerge/>
            <w:tcBorders>
              <w:top w:val="nil"/>
              <w:left w:val="nil"/>
              <w:bottom w:val="single" w:sz="4" w:space="0" w:color="000000"/>
              <w:right w:val="nil"/>
            </w:tcBorders>
            <w:shd w:val="clear" w:color="FFFFFF" w:fill="C0C0C0"/>
            <w:noWrap/>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95"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67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4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62"/>
        </w:trPr>
        <w:tc>
          <w:tcPr>
            <w:tcW w:w="5138"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合计</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bCs/>
                <w:color w:val="000000"/>
                <w:sz w:val="20"/>
                <w:szCs w:val="20"/>
              </w:rPr>
              <w:t>3,246.43</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bCs/>
                <w:color w:val="000000"/>
                <w:sz w:val="20"/>
                <w:szCs w:val="20"/>
              </w:rPr>
              <w:t>1,113.90</w:t>
            </w:r>
          </w:p>
        </w:tc>
        <w:tc>
          <w:tcPr>
            <w:tcW w:w="169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bCs/>
                <w:color w:val="000000"/>
                <w:sz w:val="20"/>
                <w:szCs w:val="20"/>
              </w:rPr>
              <w:t>2,132.53</w:t>
            </w:r>
          </w:p>
        </w:tc>
        <w:tc>
          <w:tcPr>
            <w:tcW w:w="16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67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一般公共服务支出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707.46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569.37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138.09</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人大事务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2010104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人大会议</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20103</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政府办公厅（室）及相关机构事务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686.61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569.37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117.24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行政运行</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497.35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497.35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2010308</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信访事务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1.50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1.50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2010350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72.02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72.02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其他政府办公厅（室）及相关机构事务支出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115.74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115.74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党委办公厅（室）及相关机构事务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2013199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其他党委办公厅（室）及相关机构事务支出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组织事务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8.10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8.10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2013202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一般行政管理事务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8.10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8.10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20136</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其他共产党事务支出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0.68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0.68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2013699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其他共产党事务支出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0.68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0.68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20138</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市场监督管理事务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2.07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2.07</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2013899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其他市场监督管理事务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2.07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2.07</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lastRenderedPageBreak/>
              <w:t>207</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文化旅游体育与传媒支出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63.68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55.20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8.48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20701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文化和旅游</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63.68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55.20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8.48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2070108</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文化活动</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2070109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群众文化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55.20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55.20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2070199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其他文化和旅游支出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3.48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3.48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社会保障和就业支出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310.20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230.59</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79.61</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行政事业单位养老支出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167.40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167.40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机关事业单位基本养老保险缴费支出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93.09</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93.09</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2080506</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机关事业单位职业年金缴费支出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44.69</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44.69</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其他行政事业单位养老支出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29.62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29.62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20810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社会福利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16.88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16.88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2081002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老年福利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13.53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13.53</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2081099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其他社会福利支出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3.36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3.36</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20811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残疾人事业</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2.36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2.36</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2081199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其他残疾人事业支出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2.36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2.36</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20825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其他生活救助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0.36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0.36</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2082501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其他城市生活救助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0.36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0.36</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20828</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退役军人管理事务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26.55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26.55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2082850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26.55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26.55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其他社会保障和就业支出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96.65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36.64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60.01</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2089999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其他社会保障和就业支出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96.65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36.64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60.01</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卫生健康支出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62.68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50.46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12.22</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21004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公共卫生</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2100410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突发公共卫生事件应急处理</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21007</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计划生育事务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2.22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2.22</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2100799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其他计划生育事务支出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2.22</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2.22</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lastRenderedPageBreak/>
              <w:t>21011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行政事业单位医疗</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50.46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50.46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2101101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行政单位医疗</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23.31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23.31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2101102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事业单位医疗</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16.67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16.67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2101199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其他行政事业单位医疗支出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10.48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10.48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节能环保支出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63.63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63.63</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21104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自然生态保护</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24.85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24.85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2110402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农村环境保护</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24.85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24.85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天然林保护</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32.44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32.44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2110501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森林管护</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32.44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32.44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21106</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退耕还林还草</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2110605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退耕还林工程建设</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6.34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6.34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农林水支出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1,733.86</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141.11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1,592.76</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农业农村</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226.28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141.11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85.18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2130104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141.11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141.11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2130135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农业资源保护修复与利用</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19.55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19.55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2130152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对高校毕业生到基层任职补助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3.77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3.77</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其他农业农村支出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61.85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61.85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林业和草原</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12.77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12.77</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2130209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森林生态效益补偿</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5.17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5.17</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2130234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林业草原防灾减灾</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7.60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7.60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巩固脱贫攻坚成果衔接乡村振兴</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826.18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826.18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2130504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农村基础设施建设</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183.08</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183.08</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生产发展</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607.85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607.85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其他巩固脱贫攻坚成果衔接乡村振兴支出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35.25</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35.25</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21307</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农村综合改革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668.63</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668.63</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lastRenderedPageBreak/>
              <w:t>2130701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对村级公益事业建设的补助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210.49</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210.49</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2130705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对村民委员会和村党支部的补助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458.14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458.14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交通运输支出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28.94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28.94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21401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公路水路运输</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28.94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28.94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2140106</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公路养护</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28.94</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28.94</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220</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自然资源海洋气象等支出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9.61</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22001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自然资源事务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9.61</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2200199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其他自然资源事务支出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9.61</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9.61</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住房保障支出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77.67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67.17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10.50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保障性安居工程支出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10.50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10.50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2210105</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农村危房改造</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10.50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10.50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22102</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住房改革支出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67.17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67.17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2210201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住房公积金</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67.17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67.17</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灾害防治及应急管理支出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188.70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188.70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应急管理事务</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122.40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122.40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2240108</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应急救援</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47.40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47.40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2240199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其他应急管理支出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75.00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75.00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22406</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自然灾害防治</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3.20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3.20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2240601</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地质灾害防治</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3.20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3.20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22407</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自然灾害救灾及恢复重建支出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63.10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b/>
                <w:color w:val="000000"/>
                <w:sz w:val="20"/>
                <w:szCs w:val="20"/>
              </w:rPr>
              <w:t>63.10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2240703</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自然灾害救灾补助</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61.00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61.00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r w:rsidR="00E26644">
        <w:trPr>
          <w:trHeight w:val="382"/>
        </w:trPr>
        <w:tc>
          <w:tcPr>
            <w:tcW w:w="179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2240799</w:t>
            </w:r>
          </w:p>
        </w:tc>
        <w:tc>
          <w:tcPr>
            <w:tcW w:w="3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其他自然灾害救灾及恢复重建支出</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2.10</w:t>
            </w: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color w:val="000000"/>
                <w:sz w:val="20"/>
                <w:szCs w:val="20"/>
              </w:rPr>
            </w:pPr>
            <w:r>
              <w:rPr>
                <w:rFonts w:cs="宋体"/>
                <w:color w:val="000000"/>
                <w:sz w:val="20"/>
                <w:szCs w:val="20"/>
              </w:rPr>
              <w:t>2.10</w:t>
            </w: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6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color w:val="000000"/>
                <w:sz w:val="20"/>
                <w:szCs w:val="20"/>
              </w:rPr>
            </w:pPr>
          </w:p>
        </w:tc>
      </w:tr>
    </w:tbl>
    <w:p w:rsidR="00E26644" w:rsidRDefault="004F2178">
      <w:pPr>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26644" w:rsidRDefault="004F2178">
      <w:pPr>
        <w:rPr>
          <w:rFonts w:cs="宋体" w:hint="default"/>
          <w:sz w:val="21"/>
          <w:szCs w:val="21"/>
        </w:rPr>
      </w:pPr>
      <w:r>
        <w:rPr>
          <w:rFonts w:cs="宋体"/>
          <w:sz w:val="21"/>
          <w:szCs w:val="21"/>
        </w:rPr>
        <w:br w:type="page"/>
      </w:r>
    </w:p>
    <w:p w:rsidR="00E26644" w:rsidRDefault="00E26644">
      <w:pPr>
        <w:rPr>
          <w:rFonts w:cs="宋体" w:hint="default"/>
          <w:sz w:val="21"/>
          <w:szCs w:val="21"/>
        </w:rPr>
      </w:pPr>
    </w:p>
    <w:tbl>
      <w:tblPr>
        <w:tblW w:w="14678" w:type="dxa"/>
        <w:tblLayout w:type="fixed"/>
        <w:tblCellMar>
          <w:left w:w="0" w:type="dxa"/>
          <w:right w:w="0" w:type="dxa"/>
        </w:tblCellMar>
        <w:tblLook w:val="04A0"/>
      </w:tblPr>
      <w:tblGrid>
        <w:gridCol w:w="2967"/>
        <w:gridCol w:w="1521"/>
        <w:gridCol w:w="3179"/>
        <w:gridCol w:w="1694"/>
        <w:gridCol w:w="1694"/>
        <w:gridCol w:w="1694"/>
        <w:gridCol w:w="1929"/>
      </w:tblGrid>
      <w:tr w:rsidR="00E26644">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E26644">
        <w:trPr>
          <w:trHeight w:val="90"/>
        </w:trPr>
        <w:tc>
          <w:tcPr>
            <w:tcW w:w="4488" w:type="dxa"/>
            <w:gridSpan w:val="2"/>
            <w:vMerge w:val="restart"/>
            <w:tcBorders>
              <w:top w:val="nil"/>
              <w:left w:val="nil"/>
              <w:right w:val="nil"/>
            </w:tcBorders>
            <w:shd w:val="clear" w:color="auto" w:fill="auto"/>
            <w:noWrap/>
            <w:tcMar>
              <w:top w:w="15" w:type="dxa"/>
              <w:left w:w="15" w:type="dxa"/>
              <w:right w:w="15" w:type="dxa"/>
            </w:tcMar>
            <w:vAlign w:val="bottom"/>
          </w:tcPr>
          <w:p w:rsidR="00E26644" w:rsidRDefault="004F2178">
            <w:pPr>
              <w:spacing w:line="240" w:lineRule="exact"/>
              <w:rPr>
                <w:rFonts w:cs="宋体" w:hint="default"/>
                <w:color w:val="000000"/>
                <w:sz w:val="18"/>
                <w:szCs w:val="18"/>
              </w:rPr>
            </w:pPr>
            <w:r>
              <w:rPr>
                <w:rFonts w:cs="宋体"/>
                <w:sz w:val="20"/>
                <w:szCs w:val="20"/>
              </w:rPr>
              <w:t>公开部门</w:t>
            </w:r>
            <w:r>
              <w:rPr>
                <w:rFonts w:cs="宋体"/>
                <w:color w:val="000000"/>
                <w:sz w:val="20"/>
                <w:szCs w:val="20"/>
              </w:rPr>
              <w:t xml:space="preserve">： </w:t>
            </w:r>
            <w:r>
              <w:rPr>
                <w:color w:val="000000"/>
                <w:sz w:val="20"/>
              </w:rPr>
              <w:t>巫山县龙溪镇人民政府</w:t>
            </w:r>
          </w:p>
        </w:tc>
        <w:tc>
          <w:tcPr>
            <w:tcW w:w="317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240" w:lineRule="exact"/>
              <w:jc w:val="right"/>
              <w:textAlignment w:val="bottom"/>
              <w:rPr>
                <w:rFonts w:cs="宋体" w:hint="default"/>
                <w:color w:val="000000"/>
                <w:sz w:val="20"/>
                <w:szCs w:val="20"/>
              </w:rPr>
            </w:pPr>
            <w:r>
              <w:rPr>
                <w:rFonts w:cs="宋体"/>
                <w:color w:val="000000"/>
                <w:sz w:val="20"/>
                <w:szCs w:val="20"/>
              </w:rPr>
              <w:t>公开04表</w:t>
            </w:r>
          </w:p>
        </w:tc>
      </w:tr>
      <w:tr w:rsidR="00E26644">
        <w:trPr>
          <w:trHeight w:val="90"/>
        </w:trPr>
        <w:tc>
          <w:tcPr>
            <w:tcW w:w="4488" w:type="dxa"/>
            <w:gridSpan w:val="2"/>
            <w:vMerge/>
            <w:tcBorders>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179"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E26644">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E26644">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3,189.08</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707.46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707.46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63.68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63.68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310.20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310.20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62.68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62.68</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63.63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63.63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1,733.86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1,733.86</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28.94</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28.94</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9.61</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9.61</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77.67</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77.67</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188.70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188.70</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3,189.08</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3,246.43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3,246.43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57.34</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57.34</w:t>
            </w:r>
          </w:p>
        </w:tc>
        <w:tc>
          <w:tcPr>
            <w:tcW w:w="3179" w:type="dxa"/>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r>
      <w:tr w:rsidR="00E26644">
        <w:trPr>
          <w:trHeight w:val="90"/>
        </w:trPr>
        <w:tc>
          <w:tcPr>
            <w:tcW w:w="2967"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3,246.43</w:t>
            </w:r>
          </w:p>
        </w:tc>
        <w:tc>
          <w:tcPr>
            <w:tcW w:w="317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3,246.43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3,246.43</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bl>
    <w:p w:rsidR="00E26644" w:rsidRDefault="004F2178">
      <w:pPr>
        <w:spacing w:line="240"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852"/>
        <w:gridCol w:w="3536"/>
        <w:gridCol w:w="3306"/>
        <w:gridCol w:w="3306"/>
        <w:gridCol w:w="3322"/>
      </w:tblGrid>
      <w:tr w:rsidR="00E26644">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E26644" w:rsidRDefault="004F2178">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E26644">
        <w:trPr>
          <w:trHeight w:val="255"/>
        </w:trPr>
        <w:tc>
          <w:tcPr>
            <w:tcW w:w="5388" w:type="dxa"/>
            <w:gridSpan w:val="2"/>
            <w:vMerge w:val="restart"/>
            <w:tcBorders>
              <w:top w:val="nil"/>
              <w:left w:val="nil"/>
              <w:right w:val="nil"/>
            </w:tcBorders>
            <w:shd w:val="clear" w:color="auto" w:fill="auto"/>
            <w:noWrap/>
            <w:tcMar>
              <w:top w:w="15" w:type="dxa"/>
              <w:left w:w="15" w:type="dxa"/>
              <w:right w:w="15" w:type="dxa"/>
            </w:tcMar>
            <w:vAlign w:val="bottom"/>
          </w:tcPr>
          <w:p w:rsidR="00E26644" w:rsidRDefault="004F2178">
            <w:pPr>
              <w:rPr>
                <w:rFonts w:cs="宋体" w:hint="default"/>
                <w:color w:val="000000"/>
                <w:sz w:val="20"/>
                <w:szCs w:val="20"/>
              </w:rPr>
            </w:pPr>
            <w:r>
              <w:rPr>
                <w:rFonts w:cs="宋体"/>
                <w:sz w:val="20"/>
                <w:szCs w:val="20"/>
              </w:rPr>
              <w:t>公开部门</w:t>
            </w:r>
            <w:r>
              <w:rPr>
                <w:rFonts w:cs="宋体"/>
                <w:color w:val="000000"/>
                <w:sz w:val="20"/>
                <w:szCs w:val="20"/>
              </w:rPr>
              <w:t xml:space="preserve">： </w:t>
            </w:r>
            <w:r>
              <w:rPr>
                <w:color w:val="000000"/>
                <w:sz w:val="20"/>
              </w:rPr>
              <w:t>巫山县龙溪镇人民政府</w:t>
            </w:r>
          </w:p>
        </w:tc>
        <w:tc>
          <w:tcPr>
            <w:tcW w:w="3306"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306"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322"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公开05表</w:t>
            </w:r>
          </w:p>
        </w:tc>
      </w:tr>
      <w:tr w:rsidR="00E26644">
        <w:trPr>
          <w:trHeight w:val="285"/>
        </w:trPr>
        <w:tc>
          <w:tcPr>
            <w:tcW w:w="5388" w:type="dxa"/>
            <w:gridSpan w:val="2"/>
            <w:vMerge/>
            <w:tcBorders>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306"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306"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322"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308"/>
        </w:trPr>
        <w:tc>
          <w:tcPr>
            <w:tcW w:w="5388"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w:t>
            </w:r>
          </w:p>
        </w:tc>
        <w:tc>
          <w:tcPr>
            <w:tcW w:w="9934"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本年支出</w:t>
            </w:r>
          </w:p>
        </w:tc>
      </w:tr>
      <w:tr w:rsidR="00E26644">
        <w:trPr>
          <w:trHeight w:val="326"/>
        </w:trPr>
        <w:tc>
          <w:tcPr>
            <w:tcW w:w="1852"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功能分类科目编码</w:t>
            </w:r>
          </w:p>
        </w:tc>
        <w:tc>
          <w:tcPr>
            <w:tcW w:w="353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合计</w:t>
            </w:r>
          </w:p>
        </w:tc>
        <w:tc>
          <w:tcPr>
            <w:tcW w:w="330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基本支出</w:t>
            </w:r>
          </w:p>
        </w:tc>
        <w:tc>
          <w:tcPr>
            <w:tcW w:w="332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项目支出</w:t>
            </w:r>
          </w:p>
        </w:tc>
      </w:tr>
      <w:tr w:rsidR="00E26644">
        <w:trPr>
          <w:trHeight w:val="326"/>
        </w:trPr>
        <w:tc>
          <w:tcPr>
            <w:tcW w:w="185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53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3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615"/>
        </w:trPr>
        <w:tc>
          <w:tcPr>
            <w:tcW w:w="1852"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53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32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08"/>
        </w:trPr>
        <w:tc>
          <w:tcPr>
            <w:tcW w:w="5388"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bCs/>
                <w:color w:val="000000"/>
                <w:sz w:val="20"/>
                <w:szCs w:val="20"/>
              </w:rPr>
              <w:t>3,246.43</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bCs/>
                <w:color w:val="000000"/>
                <w:sz w:val="20"/>
                <w:szCs w:val="20"/>
              </w:rPr>
              <w:t>1,113.90</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bCs/>
                <w:color w:val="000000"/>
                <w:sz w:val="20"/>
                <w:szCs w:val="20"/>
              </w:rPr>
              <w:t>2,132.53</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707.46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569.37</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138.09</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人大事务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3.00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3.00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2010104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人大会议</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20103</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政府办公厅（室）及相关机构事务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686.61</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569.37</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117.24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497.35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497.35</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2010308</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信访事务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1.50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1.50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2010350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72.02</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72.02</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2010399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115.74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115.74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党委办公厅（室）及相关机构事务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7.00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7.00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2013199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其他党委办公厅（室）及相关机构事务支出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7.00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7.00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组织事务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8.10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8.10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2013202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8.10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8.10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20136</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其他共产党事务支出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0.68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0.68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2013699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其他共产党事务支出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0.68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0.68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20138</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市场监督管理事务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2.07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2.07</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2013899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其他市场监督管理事务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2.07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2.07</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207</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文化旅游体育与传媒支出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63.68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55.20</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8.48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20701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文化和旅游</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63.68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55.20</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8.48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2070108</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文化活动</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5.00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5.00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lastRenderedPageBreak/>
              <w:t>2070109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群众文化</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55.20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55.20</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2070199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其他文化和旅游支出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3.48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3.48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310.20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230.59</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79.61</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167.40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167.40</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93.09</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93.09</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2080506</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44.69</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44.69</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2080599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29.62</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29.62</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20810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社会福利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16.88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16.88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2081002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老年福利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13.53</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13.53</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2081099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其他社会福利支出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3.36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3.36</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20811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残疾人事业</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2.36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2.36</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2081199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其他残疾人事业支出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2.36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2.36</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20825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0.36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0.36</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2082501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其他城市生活救助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0.36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0.36</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20828</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退役军人管理事务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26.55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26.55</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2082850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26.55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26.55</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20899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其他社会保障和就业支出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96.65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36.64</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60.01</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2089999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96.65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36.64</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60.01</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62.68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50.46</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12.22</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21004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公共卫生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10.00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10.00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2100410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突发公共卫生事件应急处理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10.00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10.00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21007</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计划生育事务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2.22</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2.22</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2100799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其他计划生育事务支出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2.22</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2.22</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21011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50.46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50.46</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2101101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23.31</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23.31</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2101102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16.67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16.67</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2101199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10.48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10.48</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节能环保支出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63.63</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63.63</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21104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自然生态保护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24.85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24.85</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2110402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农村环境保护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24.85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24.85</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天然林保护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32.44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32.44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lastRenderedPageBreak/>
              <w:t>2110501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森林管护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32.44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32.44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21106</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退耕还林还草</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6.34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6.34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2110605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退耕还林工程建设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6.34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6.34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农林水支出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1,733.86</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141.11</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1,592.76</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农业农村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226.28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141.11</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85.18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2130104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141.11</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141.11</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2130135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农业资源保护修复与利用</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19.55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19.55</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2130152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对高校毕业生到基层任职补助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3.77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3.77</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2130199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其他农业农村支出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61.85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61.85</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林业和草原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12.77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12.77</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2130209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森林生态效益补偿</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5.17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5.17</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2130234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林业草原防灾减灾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7.60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7.60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巩固脱贫攻坚成果衔接乡村振兴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826.18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826.18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2130504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农村基础设施建设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183.08</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183.08</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生产发展</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607.85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607.85</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2130599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35.25</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35.25</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21307</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农村综合改革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668.63</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668.63</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2130701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对村级公益事业建设的补助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210.49</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210.49</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2130705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对村民委员会和村党支部的补助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458.14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458.14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交通运输支出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28.94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28.94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21401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公路水路运输</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28.94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28.94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2140106</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公路养护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28.94</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28.94</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220</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自然资源海洋气象等支出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9.61</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9.61</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22001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自然资源事务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9.61</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9.61</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2200199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其他自然资源事务支出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9.61</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9.61</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77.67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67.17</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10.50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保障性安居工程支出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10.50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10.50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2210105</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农村危房改造</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10.50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10.50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22102</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67.17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67.17</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2210201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67.17</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67.17</w:t>
            </w: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lastRenderedPageBreak/>
              <w:t>224</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灾害防治及应急管理支出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188.70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188.70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应急管理事务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122.40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122.40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2240108</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应急救援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47.40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47.40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2240199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其他应急管理支出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75.00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75.00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22406</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自然灾害防治</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3.20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3.20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2240601</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地质灾害防治</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3.20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3.20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22407</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b/>
                <w:color w:val="000000"/>
                <w:sz w:val="20"/>
                <w:szCs w:val="20"/>
              </w:rPr>
              <w:t>自然灾害救灾及恢复重建支出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63.10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b/>
                <w:color w:val="000000"/>
                <w:sz w:val="20"/>
                <w:szCs w:val="20"/>
              </w:rPr>
              <w:t>63.10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2240703</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自然灾害救灾补助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61.00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61.00</w:t>
            </w:r>
          </w:p>
        </w:tc>
      </w:tr>
      <w:tr w:rsidR="00E26644">
        <w:trPr>
          <w:trHeight w:val="308"/>
        </w:trPr>
        <w:tc>
          <w:tcPr>
            <w:tcW w:w="185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2240799</w:t>
            </w:r>
          </w:p>
        </w:tc>
        <w:tc>
          <w:tcPr>
            <w:tcW w:w="35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textAlignment w:val="center"/>
              <w:rPr>
                <w:rFonts w:cs="宋体" w:hint="default"/>
                <w:color w:val="000000"/>
                <w:sz w:val="20"/>
                <w:szCs w:val="20"/>
              </w:rPr>
            </w:pPr>
            <w:r>
              <w:rPr>
                <w:rFonts w:cs="宋体"/>
                <w:color w:val="000000"/>
                <w:sz w:val="20"/>
                <w:szCs w:val="20"/>
              </w:rPr>
              <w:t>其他自然灾害救灾及恢复重建支出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2.10</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32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jc w:val="right"/>
              <w:textAlignment w:val="center"/>
              <w:rPr>
                <w:rFonts w:cs="宋体" w:hint="default"/>
                <w:b/>
                <w:color w:val="000000"/>
                <w:sz w:val="20"/>
                <w:szCs w:val="20"/>
              </w:rPr>
            </w:pPr>
            <w:r>
              <w:rPr>
                <w:rFonts w:cs="宋体"/>
                <w:color w:val="000000"/>
                <w:sz w:val="20"/>
                <w:szCs w:val="20"/>
              </w:rPr>
              <w:t>2.10</w:t>
            </w:r>
          </w:p>
        </w:tc>
      </w:tr>
    </w:tbl>
    <w:p w:rsidR="00E26644" w:rsidRDefault="004F2178">
      <w:pPr>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26644" w:rsidRDefault="004F2178">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tblPr>
      <w:tblGrid>
        <w:gridCol w:w="603"/>
        <w:gridCol w:w="2730"/>
        <w:gridCol w:w="1371"/>
        <w:gridCol w:w="833"/>
        <w:gridCol w:w="1916"/>
        <w:gridCol w:w="1650"/>
        <w:gridCol w:w="805"/>
        <w:gridCol w:w="3514"/>
        <w:gridCol w:w="1882"/>
      </w:tblGrid>
      <w:tr w:rsidR="00E26644">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E26644">
        <w:trPr>
          <w:trHeight w:val="90"/>
        </w:trPr>
        <w:tc>
          <w:tcPr>
            <w:tcW w:w="3333" w:type="dxa"/>
            <w:gridSpan w:val="2"/>
            <w:vMerge w:val="restart"/>
            <w:tcBorders>
              <w:top w:val="nil"/>
              <w:left w:val="nil"/>
              <w:right w:val="nil"/>
            </w:tcBorders>
            <w:shd w:val="clear" w:color="auto" w:fill="auto"/>
            <w:noWrap/>
            <w:tcMar>
              <w:top w:w="15" w:type="dxa"/>
              <w:left w:w="15" w:type="dxa"/>
              <w:right w:w="15" w:type="dxa"/>
            </w:tcMar>
            <w:vAlign w:val="bottom"/>
          </w:tcPr>
          <w:p w:rsidR="00E26644" w:rsidRDefault="004F2178">
            <w:pPr>
              <w:spacing w:line="240" w:lineRule="exact"/>
              <w:rPr>
                <w:rFonts w:cs="宋体" w:hint="default"/>
                <w:color w:val="000000"/>
                <w:sz w:val="18"/>
                <w:szCs w:val="18"/>
              </w:rPr>
            </w:pPr>
            <w:r>
              <w:rPr>
                <w:rFonts w:cs="宋体"/>
                <w:sz w:val="20"/>
                <w:szCs w:val="20"/>
              </w:rPr>
              <w:t>公开部门</w:t>
            </w:r>
            <w:r>
              <w:rPr>
                <w:rFonts w:cs="宋体"/>
                <w:color w:val="000000"/>
                <w:sz w:val="20"/>
                <w:szCs w:val="20"/>
              </w:rPr>
              <w:t xml:space="preserve">： </w:t>
            </w:r>
            <w:r>
              <w:rPr>
                <w:color w:val="000000"/>
                <w:sz w:val="20"/>
              </w:rPr>
              <w:t>巫山县龙溪镇人民政府</w:t>
            </w:r>
          </w:p>
        </w:tc>
        <w:tc>
          <w:tcPr>
            <w:tcW w:w="137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33"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916"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280" w:lineRule="exact"/>
              <w:jc w:val="right"/>
              <w:textAlignment w:val="bottom"/>
              <w:rPr>
                <w:rFonts w:cs="宋体" w:hint="default"/>
                <w:color w:val="000000"/>
                <w:sz w:val="20"/>
                <w:szCs w:val="20"/>
              </w:rPr>
            </w:pPr>
            <w:r>
              <w:rPr>
                <w:rFonts w:cs="宋体"/>
                <w:color w:val="000000"/>
                <w:sz w:val="20"/>
                <w:szCs w:val="20"/>
              </w:rPr>
              <w:t>公开06表</w:t>
            </w:r>
          </w:p>
        </w:tc>
      </w:tr>
      <w:tr w:rsidR="00E26644">
        <w:trPr>
          <w:trHeight w:val="90"/>
        </w:trPr>
        <w:tc>
          <w:tcPr>
            <w:tcW w:w="3333" w:type="dxa"/>
            <w:gridSpan w:val="2"/>
            <w:vMerge/>
            <w:tcBorders>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37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33"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916"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90"/>
        </w:trPr>
        <w:tc>
          <w:tcPr>
            <w:tcW w:w="4704"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人员经费</w:t>
            </w:r>
          </w:p>
        </w:tc>
        <w:tc>
          <w:tcPr>
            <w:tcW w:w="10600" w:type="dxa"/>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公用经费</w:t>
            </w:r>
          </w:p>
        </w:tc>
      </w:tr>
      <w:tr w:rsidR="00E26644">
        <w:trPr>
          <w:trHeight w:val="312"/>
        </w:trPr>
        <w:tc>
          <w:tcPr>
            <w:tcW w:w="603"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33"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金额</w:t>
            </w:r>
          </w:p>
        </w:tc>
        <w:tc>
          <w:tcPr>
            <w:tcW w:w="80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金额</w:t>
            </w:r>
          </w:p>
        </w:tc>
      </w:tr>
      <w:tr w:rsidR="00E26644">
        <w:trPr>
          <w:trHeight w:val="312"/>
        </w:trPr>
        <w:tc>
          <w:tcPr>
            <w:tcW w:w="60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273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137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833"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1916"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1650"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80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351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c>
          <w:tcPr>
            <w:tcW w:w="1882"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spacing w:line="200" w:lineRule="exact"/>
              <w:jc w:val="center"/>
              <w:rPr>
                <w:rFonts w:cs="宋体" w:hint="default"/>
                <w:b/>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941.80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137.99</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基本工资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208.52</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办公费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12.38</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31001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房屋建筑物购建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30102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津贴补贴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173.67</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印刷费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31002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办公设备购置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奖金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130.00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咨询费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31003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专用设备购置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30106</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伙食补助费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手续费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31005</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基础设施建设</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30107</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绩效工资</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172.97</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水费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1.13</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31006</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大型修缮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30108</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93.09</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11.54</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31007</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30109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职业年金缴费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44.69</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邮电费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20.71</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31008</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物资储备</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30110</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39.98</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取暖费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31009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土地补偿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30111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30209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物业管理费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安置补助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30112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其他社会保障缴费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3.23</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30211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差旅费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3.01</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31011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30113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住房公积金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67.17</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30212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因公出国（境）费用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31012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拆迁补偿</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30114</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医疗费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8.48</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30213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维修（护）费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31013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公务用车购置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30199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其他工资福利支出</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30214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租赁费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31019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其他交通工具购置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34.11</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30215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会议费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1.58</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31021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文物和陈列品购置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离休费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30216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培训费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3.06</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31022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无形资产购置</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30302</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退休费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30217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公务接待费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31099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其他资本性支出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30303</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退职（役）费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30218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专用材料费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312</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30304</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抚恤金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30224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被装购置费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31201</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资本金注入</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30305</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生活补助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32.11</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30225</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专用燃料费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31203</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30306</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救济费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30226</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劳务费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5.07</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31204</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费用补贴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30307</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医疗费补助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2.00</w:t>
            </w: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30227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委托业务费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16.50</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31205</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利息补贴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30308</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助学金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30228</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工会经费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10.94</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31299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其他对企业补助</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30309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奖励金</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30229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福利费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6.12</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30310</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个人农业生产补贴</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30231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8.99</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39907</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国家赔偿费用支出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30311</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代缴社会保险费</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30239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其他交通费用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25.88</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39908</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30399</w:t>
            </w: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30240</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税金及附加费用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39909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经常性赠与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30299</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11.08</w:t>
            </w: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39910</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资本性赠与</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307</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债务利息及费用支出</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39999</w:t>
            </w: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其他支出</w:t>
            </w: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30701</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国内债务付息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30702</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国外债务付息</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30703</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国内债务发行费用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r>
      <w:tr w:rsidR="00E26644">
        <w:trPr>
          <w:trHeight w:val="90"/>
        </w:trPr>
        <w:tc>
          <w:tcPr>
            <w:tcW w:w="60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2730"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E26644">
            <w:pPr>
              <w:spacing w:line="200" w:lineRule="exact"/>
              <w:rPr>
                <w:rFonts w:cs="宋体" w:hint="default"/>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30704</w:t>
            </w:r>
          </w:p>
        </w:tc>
        <w:tc>
          <w:tcPr>
            <w:tcW w:w="1916"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textAlignment w:val="center"/>
              <w:rPr>
                <w:rFonts w:cs="宋体" w:hint="default"/>
                <w:color w:val="000000"/>
                <w:sz w:val="18"/>
                <w:szCs w:val="18"/>
              </w:rPr>
            </w:pPr>
            <w:r>
              <w:rPr>
                <w:rFonts w:cs="宋体"/>
                <w:color w:val="000000"/>
                <w:sz w:val="18"/>
                <w:szCs w:val="18"/>
              </w:rPr>
              <w:t xml:space="preserve">  国外债务发行费用</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spacing w:line="200" w:lineRule="exact"/>
              <w:jc w:val="right"/>
              <w:textAlignment w:val="center"/>
              <w:rPr>
                <w:rFonts w:cs="宋体" w:hint="default"/>
                <w:color w:val="000000"/>
                <w:sz w:val="18"/>
                <w:szCs w:val="18"/>
              </w:rPr>
            </w:pPr>
          </w:p>
        </w:tc>
        <w:tc>
          <w:tcPr>
            <w:tcW w:w="8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3514"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E26644">
            <w:pPr>
              <w:spacing w:line="200" w:lineRule="exact"/>
              <w:rPr>
                <w:rFonts w:cs="宋体" w:hint="default"/>
                <w:color w:val="000000"/>
                <w:sz w:val="18"/>
                <w:szCs w:val="18"/>
              </w:rPr>
            </w:pPr>
          </w:p>
        </w:tc>
        <w:tc>
          <w:tcPr>
            <w:tcW w:w="188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spacing w:line="200" w:lineRule="exact"/>
              <w:jc w:val="right"/>
              <w:rPr>
                <w:rFonts w:cs="宋体" w:hint="default"/>
                <w:color w:val="000000"/>
                <w:sz w:val="18"/>
                <w:szCs w:val="18"/>
              </w:rPr>
            </w:pPr>
          </w:p>
        </w:tc>
      </w:tr>
      <w:tr w:rsidR="00E26644">
        <w:trPr>
          <w:trHeight w:val="90"/>
        </w:trPr>
        <w:tc>
          <w:tcPr>
            <w:tcW w:w="3333"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人员经费合计</w:t>
            </w:r>
          </w:p>
        </w:tc>
        <w:tc>
          <w:tcPr>
            <w:tcW w:w="137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26644" w:rsidRDefault="004F2178">
            <w:pPr>
              <w:wordWrap w:val="0"/>
              <w:spacing w:line="200" w:lineRule="exact"/>
              <w:jc w:val="right"/>
              <w:textAlignment w:val="bottom"/>
              <w:rPr>
                <w:rFonts w:cs="宋体" w:hint="default"/>
                <w:color w:val="000000"/>
                <w:sz w:val="18"/>
                <w:szCs w:val="18"/>
              </w:rPr>
            </w:pPr>
            <w:r>
              <w:rPr>
                <w:rFonts w:cs="宋体"/>
                <w:color w:val="000000"/>
                <w:sz w:val="18"/>
                <w:szCs w:val="18"/>
              </w:rPr>
              <w:t>975.91</w:t>
            </w:r>
          </w:p>
        </w:tc>
        <w:tc>
          <w:tcPr>
            <w:tcW w:w="8718" w:type="dxa"/>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E26644" w:rsidRDefault="004F2178">
            <w:pPr>
              <w:spacing w:line="200" w:lineRule="exact"/>
              <w:jc w:val="center"/>
              <w:textAlignment w:val="center"/>
              <w:rPr>
                <w:rFonts w:cs="宋体" w:hint="default"/>
                <w:b/>
                <w:color w:val="000000"/>
                <w:sz w:val="18"/>
                <w:szCs w:val="18"/>
              </w:rPr>
            </w:pPr>
            <w:r>
              <w:rPr>
                <w:rFonts w:cs="宋体"/>
                <w:b/>
                <w:color w:val="000000"/>
                <w:sz w:val="18"/>
                <w:szCs w:val="18"/>
              </w:rPr>
              <w:t>公用经费合计</w:t>
            </w:r>
          </w:p>
        </w:tc>
        <w:tc>
          <w:tcPr>
            <w:tcW w:w="18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4F2178">
            <w:pPr>
              <w:wordWrap w:val="0"/>
              <w:spacing w:line="200" w:lineRule="exact"/>
              <w:jc w:val="right"/>
              <w:textAlignment w:val="center"/>
              <w:rPr>
                <w:rFonts w:cs="宋体" w:hint="default"/>
                <w:color w:val="000000"/>
                <w:sz w:val="18"/>
                <w:szCs w:val="18"/>
              </w:rPr>
            </w:pPr>
            <w:r>
              <w:rPr>
                <w:rFonts w:cs="宋体"/>
                <w:color w:val="000000"/>
                <w:sz w:val="18"/>
                <w:szCs w:val="18"/>
              </w:rPr>
              <w:t>137.99</w:t>
            </w:r>
          </w:p>
        </w:tc>
      </w:tr>
    </w:tbl>
    <w:p w:rsidR="00E26644" w:rsidRDefault="004F2178">
      <w:pPr>
        <w:spacing w:line="280"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tblPr>
      <w:tblGrid>
        <w:gridCol w:w="1847"/>
        <w:gridCol w:w="3077"/>
        <w:gridCol w:w="1701"/>
        <w:gridCol w:w="1701"/>
        <w:gridCol w:w="1701"/>
        <w:gridCol w:w="1701"/>
        <w:gridCol w:w="1765"/>
        <w:gridCol w:w="1829"/>
      </w:tblGrid>
      <w:tr w:rsidR="00E26644">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E26644" w:rsidRDefault="004F2178">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E26644">
        <w:trPr>
          <w:trHeight w:val="329"/>
        </w:trPr>
        <w:tc>
          <w:tcPr>
            <w:tcW w:w="4924" w:type="dxa"/>
            <w:gridSpan w:val="2"/>
            <w:vMerge w:val="restart"/>
            <w:tcBorders>
              <w:top w:val="nil"/>
              <w:left w:val="nil"/>
              <w:right w:val="nil"/>
            </w:tcBorders>
            <w:shd w:val="clear" w:color="auto" w:fill="auto"/>
            <w:noWrap/>
            <w:tcMar>
              <w:top w:w="15" w:type="dxa"/>
              <w:left w:w="15" w:type="dxa"/>
              <w:right w:w="15" w:type="dxa"/>
            </w:tcMar>
            <w:vAlign w:val="bottom"/>
          </w:tcPr>
          <w:p w:rsidR="00E26644" w:rsidRDefault="004F2178">
            <w:pPr>
              <w:rPr>
                <w:rFonts w:cs="宋体" w:hint="default"/>
                <w:color w:val="000000"/>
                <w:sz w:val="20"/>
                <w:szCs w:val="20"/>
              </w:rPr>
            </w:pPr>
            <w:r>
              <w:rPr>
                <w:rFonts w:cs="宋体"/>
                <w:sz w:val="20"/>
                <w:szCs w:val="20"/>
              </w:rPr>
              <w:t>公开部门</w:t>
            </w:r>
            <w:r>
              <w:rPr>
                <w:rFonts w:cs="宋体"/>
                <w:color w:val="000000"/>
                <w:sz w:val="20"/>
                <w:szCs w:val="20"/>
              </w:rPr>
              <w:t xml:space="preserve">： </w:t>
            </w:r>
            <w:r>
              <w:rPr>
                <w:color w:val="000000"/>
                <w:sz w:val="20"/>
              </w:rPr>
              <w:t>巫山县龙溪镇人民政府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829"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公开07表</w:t>
            </w:r>
          </w:p>
        </w:tc>
      </w:tr>
      <w:tr w:rsidR="00E26644">
        <w:trPr>
          <w:trHeight w:val="329"/>
        </w:trPr>
        <w:tc>
          <w:tcPr>
            <w:tcW w:w="4924" w:type="dxa"/>
            <w:gridSpan w:val="2"/>
            <w:vMerge/>
            <w:tcBorders>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1829"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339"/>
        </w:trPr>
        <w:tc>
          <w:tcPr>
            <w:tcW w:w="4924"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本年支出</w:t>
            </w:r>
          </w:p>
        </w:tc>
        <w:tc>
          <w:tcPr>
            <w:tcW w:w="1829"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年末结转和结余</w:t>
            </w:r>
          </w:p>
        </w:tc>
      </w:tr>
      <w:tr w:rsidR="00E26644">
        <w:trPr>
          <w:trHeight w:val="335"/>
        </w:trPr>
        <w:tc>
          <w:tcPr>
            <w:tcW w:w="184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功能分类科目编码</w:t>
            </w:r>
          </w:p>
        </w:tc>
        <w:tc>
          <w:tcPr>
            <w:tcW w:w="3077" w:type="dxa"/>
            <w:vMerge w:val="restart"/>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项目支出</w:t>
            </w:r>
          </w:p>
        </w:tc>
        <w:tc>
          <w:tcPr>
            <w:tcW w:w="18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5"/>
        </w:trPr>
        <w:tc>
          <w:tcPr>
            <w:tcW w:w="18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07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645"/>
        </w:trPr>
        <w:tc>
          <w:tcPr>
            <w:tcW w:w="184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077"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1829" w:type="dxa"/>
            <w:vMerge/>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9"/>
        </w:trPr>
        <w:tc>
          <w:tcPr>
            <w:tcW w:w="4924" w:type="dxa"/>
            <w:gridSpan w:val="2"/>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18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bl>
    <w:p w:rsidR="00E26644" w:rsidRDefault="004F2178">
      <w:pPr>
        <w:rPr>
          <w:rFonts w:cs="宋体" w:hint="default"/>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r>
        <w:rPr>
          <w:rFonts w:cs="宋体" w:hint="default"/>
          <w:sz w:val="21"/>
          <w:szCs w:val="21"/>
        </w:rPr>
        <w:br w:type="page"/>
      </w:r>
    </w:p>
    <w:tbl>
      <w:tblPr>
        <w:tblW w:w="15322" w:type="dxa"/>
        <w:tblLayout w:type="fixed"/>
        <w:tblCellMar>
          <w:left w:w="0" w:type="dxa"/>
          <w:right w:w="0" w:type="dxa"/>
        </w:tblCellMar>
        <w:tblLook w:val="04A0"/>
      </w:tblPr>
      <w:tblGrid>
        <w:gridCol w:w="1875"/>
        <w:gridCol w:w="3049"/>
        <w:gridCol w:w="3264"/>
        <w:gridCol w:w="199"/>
        <w:gridCol w:w="3463"/>
        <w:gridCol w:w="77"/>
        <w:gridCol w:w="3395"/>
      </w:tblGrid>
      <w:tr w:rsidR="00E26644">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E26644" w:rsidRDefault="004F2178">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E26644">
        <w:trPr>
          <w:trHeight w:val="332"/>
        </w:trPr>
        <w:tc>
          <w:tcPr>
            <w:tcW w:w="4924" w:type="dxa"/>
            <w:gridSpan w:val="2"/>
            <w:vMerge w:val="restart"/>
            <w:tcBorders>
              <w:top w:val="nil"/>
              <w:left w:val="nil"/>
              <w:right w:val="nil"/>
            </w:tcBorders>
            <w:shd w:val="clear" w:color="auto" w:fill="auto"/>
            <w:noWrap/>
            <w:tcMar>
              <w:top w:w="15" w:type="dxa"/>
              <w:left w:w="15" w:type="dxa"/>
              <w:right w:w="15" w:type="dxa"/>
            </w:tcMar>
            <w:vAlign w:val="bottom"/>
          </w:tcPr>
          <w:p w:rsidR="00E26644" w:rsidRDefault="004F2178">
            <w:pPr>
              <w:rPr>
                <w:rFonts w:cs="宋体" w:hint="default"/>
                <w:color w:val="000000"/>
                <w:sz w:val="20"/>
                <w:szCs w:val="20"/>
              </w:rPr>
            </w:pPr>
            <w:r>
              <w:rPr>
                <w:rFonts w:cs="宋体"/>
                <w:sz w:val="20"/>
                <w:szCs w:val="20"/>
              </w:rPr>
              <w:t>公开部门</w:t>
            </w:r>
            <w:r>
              <w:rPr>
                <w:rFonts w:cs="宋体"/>
                <w:color w:val="000000"/>
                <w:sz w:val="20"/>
                <w:szCs w:val="20"/>
              </w:rPr>
              <w:t xml:space="preserve">： </w:t>
            </w:r>
            <w:r>
              <w:rPr>
                <w:color w:val="000000"/>
                <w:sz w:val="20"/>
              </w:rPr>
              <w:t>巫山县龙溪镇人民政府</w:t>
            </w:r>
          </w:p>
        </w:tc>
        <w:tc>
          <w:tcPr>
            <w:tcW w:w="326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395"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公开08表</w:t>
            </w:r>
          </w:p>
        </w:tc>
      </w:tr>
      <w:tr w:rsidR="00E26644">
        <w:trPr>
          <w:trHeight w:val="332"/>
        </w:trPr>
        <w:tc>
          <w:tcPr>
            <w:tcW w:w="4924" w:type="dxa"/>
            <w:gridSpan w:val="2"/>
            <w:vMerge/>
            <w:tcBorders>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264" w:type="dxa"/>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E26644" w:rsidRDefault="00E26644">
            <w:pPr>
              <w:rPr>
                <w:rFonts w:cs="宋体" w:hint="default"/>
                <w:color w:val="000000"/>
                <w:sz w:val="20"/>
                <w:szCs w:val="20"/>
              </w:rPr>
            </w:pPr>
          </w:p>
        </w:tc>
        <w:tc>
          <w:tcPr>
            <w:tcW w:w="3395" w:type="dxa"/>
            <w:tcBorders>
              <w:top w:val="nil"/>
              <w:left w:val="nil"/>
              <w:bottom w:val="nil"/>
              <w:right w:val="nil"/>
            </w:tcBorders>
            <w:shd w:val="clear" w:color="auto" w:fill="auto"/>
            <w:noWrap/>
            <w:tcMar>
              <w:top w:w="15" w:type="dxa"/>
              <w:left w:w="15" w:type="dxa"/>
              <w:right w:w="15" w:type="dxa"/>
            </w:tcMar>
            <w:vAlign w:val="bottom"/>
          </w:tcPr>
          <w:p w:rsidR="00E26644" w:rsidRDefault="004F2178">
            <w:pPr>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422"/>
        </w:trPr>
        <w:tc>
          <w:tcPr>
            <w:tcW w:w="4924" w:type="dxa"/>
            <w:gridSpan w:val="2"/>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E26644" w:rsidRDefault="004F2178">
            <w:pPr>
              <w:jc w:val="center"/>
              <w:textAlignment w:val="bottom"/>
              <w:rPr>
                <w:rFonts w:cs="宋体" w:hint="default"/>
                <w:b/>
                <w:color w:val="000000"/>
                <w:sz w:val="20"/>
                <w:szCs w:val="20"/>
              </w:rPr>
            </w:pPr>
            <w:r>
              <w:rPr>
                <w:rFonts w:cs="宋体"/>
                <w:b/>
                <w:color w:val="000000"/>
                <w:sz w:val="20"/>
                <w:szCs w:val="20"/>
              </w:rPr>
              <w:t>项目</w:t>
            </w:r>
          </w:p>
        </w:tc>
        <w:tc>
          <w:tcPr>
            <w:tcW w:w="10398" w:type="dxa"/>
            <w:gridSpan w:val="5"/>
            <w:tcBorders>
              <w:top w:val="single" w:sz="4" w:space="0" w:color="000000"/>
              <w:left w:val="single" w:sz="4" w:space="0" w:color="000000"/>
              <w:bottom w:val="single" w:sz="4" w:space="0" w:color="000000"/>
              <w:right w:val="single" w:sz="4" w:space="0" w:color="000000"/>
            </w:tcBorders>
            <w:shd w:val="clear" w:color="auto" w:fill="C0C0C0"/>
            <w:noWrap/>
            <w:tcMar>
              <w:top w:w="15" w:type="dxa"/>
              <w:left w:w="15" w:type="dxa"/>
              <w:right w:w="15" w:type="dxa"/>
            </w:tcMar>
            <w:vAlign w:val="bottom"/>
          </w:tcPr>
          <w:p w:rsidR="00E26644" w:rsidRDefault="004F2178">
            <w:pPr>
              <w:jc w:val="center"/>
              <w:textAlignment w:val="bottom"/>
              <w:rPr>
                <w:rFonts w:cs="宋体" w:hint="default"/>
                <w:b/>
                <w:color w:val="000000"/>
                <w:sz w:val="20"/>
                <w:szCs w:val="20"/>
              </w:rPr>
            </w:pPr>
            <w:r>
              <w:rPr>
                <w:rFonts w:cs="宋体"/>
                <w:b/>
                <w:color w:val="000000"/>
                <w:sz w:val="20"/>
                <w:szCs w:val="20"/>
              </w:rPr>
              <w:t>本年支出</w:t>
            </w:r>
          </w:p>
        </w:tc>
      </w:tr>
      <w:tr w:rsidR="00E26644">
        <w:trPr>
          <w:trHeight w:val="339"/>
        </w:trPr>
        <w:tc>
          <w:tcPr>
            <w:tcW w:w="1875" w:type="dxa"/>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功能分类科目编码</w:t>
            </w:r>
          </w:p>
        </w:tc>
        <w:tc>
          <w:tcPr>
            <w:tcW w:w="3049"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基本支出</w:t>
            </w:r>
          </w:p>
        </w:tc>
        <w:tc>
          <w:tcPr>
            <w:tcW w:w="3472" w:type="dxa"/>
            <w:gridSpan w:val="2"/>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项目支出</w:t>
            </w:r>
          </w:p>
        </w:tc>
      </w:tr>
      <w:tr w:rsidR="00E26644">
        <w:trPr>
          <w:trHeight w:val="339"/>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39"/>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326"/>
        </w:trPr>
        <w:tc>
          <w:tcPr>
            <w:tcW w:w="1875" w:type="dxa"/>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049"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c>
          <w:tcPr>
            <w:tcW w:w="3472" w:type="dxa"/>
            <w:gridSpan w:val="2"/>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E26644" w:rsidRDefault="00E26644">
            <w:pPr>
              <w:jc w:val="center"/>
              <w:rPr>
                <w:rFonts w:cs="宋体" w:hint="default"/>
                <w:b/>
                <w:color w:val="000000"/>
                <w:sz w:val="20"/>
                <w:szCs w:val="20"/>
              </w:rPr>
            </w:pPr>
          </w:p>
        </w:tc>
      </w:tr>
      <w:tr w:rsidR="00E26644">
        <w:trPr>
          <w:trHeight w:val="611"/>
        </w:trPr>
        <w:tc>
          <w:tcPr>
            <w:tcW w:w="4924" w:type="dxa"/>
            <w:gridSpan w:val="2"/>
            <w:tcBorders>
              <w:top w:val="single" w:sz="4" w:space="0" w:color="000000"/>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E26644" w:rsidRDefault="004F2178">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jc w:val="right"/>
              <w:rPr>
                <w:rFonts w:cs="宋体" w:hint="default"/>
                <w:b/>
                <w:color w:val="000000"/>
                <w:sz w:val="20"/>
                <w:szCs w:val="20"/>
              </w:rPr>
            </w:pPr>
          </w:p>
        </w:tc>
        <w:tc>
          <w:tcPr>
            <w:tcW w:w="34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26644" w:rsidRDefault="00E26644">
            <w:pPr>
              <w:wordWrap w:val="0"/>
              <w:jc w:val="right"/>
              <w:textAlignment w:val="center"/>
              <w:rPr>
                <w:rFonts w:cs="宋体" w:hint="default"/>
                <w:b/>
                <w:color w:val="000000"/>
                <w:sz w:val="20"/>
                <w:szCs w:val="20"/>
              </w:rPr>
            </w:pPr>
          </w:p>
        </w:tc>
      </w:tr>
    </w:tbl>
    <w:p w:rsidR="00E26644" w:rsidRDefault="004F2178">
      <w:pPr>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E26644" w:rsidRDefault="004F2178">
      <w:pPr>
        <w:rPr>
          <w:rFonts w:cs="宋体" w:hint="default"/>
          <w:sz w:val="21"/>
          <w:szCs w:val="21"/>
        </w:rPr>
      </w:pPr>
      <w:r>
        <w:rPr>
          <w:rFonts w:cs="宋体" w:hint="default"/>
          <w:sz w:val="21"/>
          <w:szCs w:val="21"/>
        </w:rPr>
        <w:br w:type="page"/>
      </w:r>
    </w:p>
    <w:tbl>
      <w:tblPr>
        <w:tblW w:w="15120" w:type="dxa"/>
        <w:tblLayout w:type="fixed"/>
        <w:tblCellMar>
          <w:left w:w="0" w:type="dxa"/>
          <w:right w:w="0" w:type="dxa"/>
        </w:tblCellMar>
        <w:tblLook w:val="04A0"/>
      </w:tblPr>
      <w:tblGrid>
        <w:gridCol w:w="3861"/>
        <w:gridCol w:w="1415"/>
        <w:gridCol w:w="1352"/>
        <w:gridCol w:w="1930"/>
        <w:gridCol w:w="4630"/>
        <w:gridCol w:w="1932"/>
      </w:tblGrid>
      <w:tr w:rsidR="00E26644">
        <w:trPr>
          <w:trHeight w:val="454"/>
        </w:trPr>
        <w:tc>
          <w:tcPr>
            <w:tcW w:w="15120" w:type="dxa"/>
            <w:gridSpan w:val="6"/>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400" w:lineRule="exact"/>
              <w:jc w:val="center"/>
              <w:textAlignment w:val="bottom"/>
              <w:rPr>
                <w:rFonts w:cs="宋体" w:hint="default"/>
                <w:b/>
                <w:color w:val="000000"/>
                <w:sz w:val="32"/>
                <w:szCs w:val="32"/>
              </w:rPr>
            </w:pPr>
            <w:r>
              <w:rPr>
                <w:rFonts w:cs="宋体"/>
                <w:b/>
                <w:color w:val="000000"/>
                <w:sz w:val="32"/>
                <w:szCs w:val="32"/>
              </w:rPr>
              <w:lastRenderedPageBreak/>
              <w:t>机构运行信息表</w:t>
            </w:r>
          </w:p>
        </w:tc>
      </w:tr>
      <w:tr w:rsidR="00E26644">
        <w:trPr>
          <w:trHeight w:val="327"/>
        </w:trPr>
        <w:tc>
          <w:tcPr>
            <w:tcW w:w="3861"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80" w:lineRule="exact"/>
              <w:rPr>
                <w:rFonts w:cs="宋体" w:hint="default"/>
                <w:color w:val="000000"/>
                <w:sz w:val="20"/>
                <w:szCs w:val="20"/>
              </w:rPr>
            </w:pPr>
          </w:p>
        </w:tc>
        <w:tc>
          <w:tcPr>
            <w:tcW w:w="1415"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80" w:lineRule="exact"/>
              <w:rPr>
                <w:rFonts w:cs="宋体" w:hint="default"/>
                <w:color w:val="000000"/>
                <w:sz w:val="20"/>
                <w:szCs w:val="20"/>
              </w:rPr>
            </w:pPr>
          </w:p>
        </w:tc>
        <w:tc>
          <w:tcPr>
            <w:tcW w:w="1352"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80" w:lineRule="exact"/>
              <w:jc w:val="center"/>
              <w:rPr>
                <w:rFonts w:cs="宋体" w:hint="default"/>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80" w:lineRule="exact"/>
              <w:jc w:val="right"/>
              <w:rPr>
                <w:rFonts w:cs="宋体" w:hint="default"/>
                <w:color w:val="000000"/>
                <w:sz w:val="20"/>
                <w:szCs w:val="20"/>
              </w:rPr>
            </w:pPr>
          </w:p>
        </w:tc>
        <w:tc>
          <w:tcPr>
            <w:tcW w:w="4630" w:type="dxa"/>
            <w:tcBorders>
              <w:top w:val="nil"/>
              <w:left w:val="nil"/>
              <w:bottom w:val="nil"/>
              <w:right w:val="nil"/>
            </w:tcBorders>
            <w:shd w:val="clear" w:color="auto" w:fill="auto"/>
            <w:noWrap/>
            <w:tcMar>
              <w:top w:w="15" w:type="dxa"/>
              <w:left w:w="15" w:type="dxa"/>
              <w:right w:w="15" w:type="dxa"/>
            </w:tcMar>
            <w:vAlign w:val="bottom"/>
          </w:tcPr>
          <w:p w:rsidR="00E26644" w:rsidRDefault="00E26644">
            <w:pPr>
              <w:spacing w:line="280" w:lineRule="exact"/>
              <w:rPr>
                <w:rFonts w:cs="宋体" w:hint="default"/>
                <w:color w:val="000000"/>
                <w:sz w:val="20"/>
                <w:szCs w:val="20"/>
              </w:rPr>
            </w:pPr>
          </w:p>
        </w:tc>
        <w:tc>
          <w:tcPr>
            <w:tcW w:w="1932" w:type="dxa"/>
            <w:tcBorders>
              <w:top w:val="nil"/>
              <w:left w:val="nil"/>
              <w:bottom w:val="nil"/>
              <w:right w:val="nil"/>
            </w:tcBorders>
            <w:shd w:val="clear" w:color="auto" w:fill="auto"/>
            <w:noWrap/>
            <w:tcMar>
              <w:top w:w="15" w:type="dxa"/>
              <w:left w:w="15" w:type="dxa"/>
              <w:right w:w="15" w:type="dxa"/>
            </w:tcMar>
            <w:vAlign w:val="bottom"/>
          </w:tcPr>
          <w:p w:rsidR="00E26644" w:rsidRDefault="004F2178">
            <w:pPr>
              <w:spacing w:line="280" w:lineRule="exact"/>
              <w:jc w:val="right"/>
              <w:textAlignment w:val="bottom"/>
              <w:rPr>
                <w:rFonts w:cs="宋体" w:hint="default"/>
                <w:color w:val="000000"/>
                <w:sz w:val="20"/>
                <w:szCs w:val="20"/>
              </w:rPr>
            </w:pPr>
            <w:r>
              <w:rPr>
                <w:rFonts w:cs="宋体"/>
                <w:color w:val="000000"/>
                <w:sz w:val="20"/>
                <w:szCs w:val="20"/>
              </w:rPr>
              <w:t>公开09表</w:t>
            </w:r>
          </w:p>
        </w:tc>
      </w:tr>
      <w:tr w:rsidR="00E26644">
        <w:trPr>
          <w:trHeight w:val="327"/>
        </w:trPr>
        <w:tc>
          <w:tcPr>
            <w:tcW w:w="3861" w:type="dxa"/>
            <w:tcBorders>
              <w:top w:val="nil"/>
              <w:left w:val="nil"/>
              <w:bottom w:val="single" w:sz="4" w:space="0" w:color="auto"/>
              <w:right w:val="nil"/>
            </w:tcBorders>
            <w:shd w:val="clear" w:color="auto" w:fill="auto"/>
            <w:noWrap/>
            <w:tcMar>
              <w:top w:w="15" w:type="dxa"/>
              <w:left w:w="15" w:type="dxa"/>
              <w:right w:w="15" w:type="dxa"/>
            </w:tcMar>
            <w:vAlign w:val="bottom"/>
          </w:tcPr>
          <w:p w:rsidR="00E26644" w:rsidRDefault="004F2178">
            <w:pPr>
              <w:spacing w:line="280" w:lineRule="exact"/>
              <w:textAlignment w:val="bottom"/>
              <w:rPr>
                <w:rFonts w:cs="宋体" w:hint="default"/>
                <w:color w:val="000000"/>
                <w:sz w:val="20"/>
                <w:szCs w:val="20"/>
              </w:rPr>
            </w:pPr>
            <w:r>
              <w:rPr>
                <w:rFonts w:cs="宋体"/>
                <w:sz w:val="20"/>
                <w:szCs w:val="20"/>
              </w:rPr>
              <w:t>公开部门</w:t>
            </w:r>
            <w:r>
              <w:rPr>
                <w:rFonts w:cs="宋体"/>
                <w:color w:val="000000"/>
                <w:sz w:val="20"/>
                <w:szCs w:val="20"/>
              </w:rPr>
              <w:t xml:space="preserve">： </w:t>
            </w:r>
            <w:r>
              <w:rPr>
                <w:color w:val="000000"/>
                <w:sz w:val="20"/>
              </w:rPr>
              <w:t>巫山县龙溪镇人民政府</w:t>
            </w:r>
          </w:p>
        </w:tc>
        <w:tc>
          <w:tcPr>
            <w:tcW w:w="1415" w:type="dxa"/>
            <w:tcBorders>
              <w:top w:val="nil"/>
              <w:left w:val="nil"/>
              <w:bottom w:val="single" w:sz="4" w:space="0" w:color="auto"/>
              <w:right w:val="nil"/>
            </w:tcBorders>
            <w:shd w:val="clear" w:color="auto" w:fill="auto"/>
            <w:noWrap/>
            <w:tcMar>
              <w:top w:w="15" w:type="dxa"/>
              <w:left w:w="15" w:type="dxa"/>
              <w:right w:w="15" w:type="dxa"/>
            </w:tcMar>
            <w:vAlign w:val="bottom"/>
          </w:tcPr>
          <w:p w:rsidR="00E26644" w:rsidRDefault="00E26644">
            <w:pPr>
              <w:spacing w:line="280" w:lineRule="exact"/>
              <w:textAlignment w:val="bottom"/>
              <w:rPr>
                <w:rFonts w:cs="宋体" w:hint="default"/>
                <w:sz w:val="20"/>
                <w:szCs w:val="20"/>
              </w:rPr>
            </w:pPr>
          </w:p>
        </w:tc>
        <w:tc>
          <w:tcPr>
            <w:tcW w:w="1352" w:type="dxa"/>
            <w:tcBorders>
              <w:top w:val="nil"/>
              <w:left w:val="nil"/>
              <w:bottom w:val="single" w:sz="4" w:space="0" w:color="auto"/>
              <w:right w:val="nil"/>
            </w:tcBorders>
            <w:shd w:val="clear" w:color="auto" w:fill="auto"/>
            <w:noWrap/>
            <w:tcMar>
              <w:top w:w="15" w:type="dxa"/>
              <w:left w:w="15" w:type="dxa"/>
              <w:right w:w="15" w:type="dxa"/>
            </w:tcMar>
            <w:vAlign w:val="bottom"/>
          </w:tcPr>
          <w:p w:rsidR="00E26644" w:rsidRDefault="00E26644">
            <w:pPr>
              <w:spacing w:line="280" w:lineRule="exact"/>
              <w:jc w:val="center"/>
              <w:rPr>
                <w:rFonts w:cs="宋体" w:hint="default"/>
                <w:color w:val="000000"/>
                <w:sz w:val="20"/>
                <w:szCs w:val="20"/>
              </w:rPr>
            </w:pPr>
          </w:p>
        </w:tc>
        <w:tc>
          <w:tcPr>
            <w:tcW w:w="1930" w:type="dxa"/>
            <w:tcBorders>
              <w:top w:val="nil"/>
              <w:left w:val="nil"/>
              <w:bottom w:val="single" w:sz="4" w:space="0" w:color="auto"/>
              <w:right w:val="nil"/>
            </w:tcBorders>
            <w:shd w:val="clear" w:color="auto" w:fill="auto"/>
            <w:noWrap/>
            <w:tcMar>
              <w:top w:w="15" w:type="dxa"/>
              <w:left w:w="15" w:type="dxa"/>
              <w:right w:w="15" w:type="dxa"/>
            </w:tcMar>
            <w:vAlign w:val="bottom"/>
          </w:tcPr>
          <w:p w:rsidR="00E26644" w:rsidRDefault="00E26644">
            <w:pPr>
              <w:spacing w:line="280" w:lineRule="exact"/>
              <w:jc w:val="right"/>
              <w:rPr>
                <w:rFonts w:cs="宋体" w:hint="default"/>
                <w:color w:val="000000"/>
                <w:sz w:val="20"/>
                <w:szCs w:val="20"/>
              </w:rPr>
            </w:pPr>
          </w:p>
        </w:tc>
        <w:tc>
          <w:tcPr>
            <w:tcW w:w="4630" w:type="dxa"/>
            <w:tcBorders>
              <w:top w:val="nil"/>
              <w:left w:val="nil"/>
              <w:bottom w:val="single" w:sz="4" w:space="0" w:color="auto"/>
              <w:right w:val="nil"/>
            </w:tcBorders>
            <w:shd w:val="clear" w:color="auto" w:fill="auto"/>
            <w:noWrap/>
            <w:tcMar>
              <w:top w:w="15" w:type="dxa"/>
              <w:left w:w="15" w:type="dxa"/>
              <w:right w:w="15" w:type="dxa"/>
            </w:tcMar>
            <w:vAlign w:val="bottom"/>
          </w:tcPr>
          <w:p w:rsidR="00E26644" w:rsidRDefault="00E26644">
            <w:pPr>
              <w:spacing w:line="280" w:lineRule="exact"/>
              <w:rPr>
                <w:rFonts w:cs="宋体" w:hint="default"/>
                <w:color w:val="000000"/>
                <w:sz w:val="20"/>
                <w:szCs w:val="20"/>
              </w:rPr>
            </w:pPr>
          </w:p>
        </w:tc>
        <w:tc>
          <w:tcPr>
            <w:tcW w:w="1932" w:type="dxa"/>
            <w:tcBorders>
              <w:top w:val="nil"/>
              <w:left w:val="nil"/>
              <w:bottom w:val="single" w:sz="4" w:space="0" w:color="auto"/>
              <w:right w:val="nil"/>
            </w:tcBorders>
            <w:shd w:val="clear" w:color="auto" w:fill="auto"/>
            <w:noWrap/>
            <w:tcMar>
              <w:top w:w="15" w:type="dxa"/>
              <w:left w:w="15" w:type="dxa"/>
              <w:right w:w="15" w:type="dxa"/>
            </w:tcMar>
            <w:vAlign w:val="bottom"/>
          </w:tcPr>
          <w:p w:rsidR="00E26644" w:rsidRDefault="004F2178">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jc w:val="center"/>
              <w:textAlignment w:val="center"/>
              <w:rPr>
                <w:rFonts w:cs="宋体" w:hint="default"/>
                <w:b/>
                <w:color w:val="000000"/>
                <w:sz w:val="20"/>
                <w:szCs w:val="20"/>
              </w:rPr>
            </w:pPr>
            <w:r>
              <w:rPr>
                <w:rFonts w:cs="宋体"/>
                <w:b/>
                <w:color w:val="000000"/>
                <w:sz w:val="20"/>
                <w:szCs w:val="20"/>
              </w:rPr>
              <w:t>项  目</w:t>
            </w:r>
          </w:p>
        </w:tc>
        <w:tc>
          <w:tcPr>
            <w:tcW w:w="1415"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jc w:val="center"/>
              <w:textAlignment w:val="center"/>
              <w:rPr>
                <w:rFonts w:cs="宋体" w:hint="default"/>
                <w:b/>
                <w:color w:val="000000"/>
                <w:sz w:val="20"/>
                <w:szCs w:val="20"/>
              </w:rPr>
            </w:pPr>
            <w:r>
              <w:rPr>
                <w:rFonts w:cs="宋体"/>
                <w:b/>
                <w:color w:val="000000"/>
                <w:sz w:val="20"/>
                <w:szCs w:val="20"/>
              </w:rPr>
              <w:t>年初预算数</w:t>
            </w:r>
          </w:p>
        </w:tc>
        <w:tc>
          <w:tcPr>
            <w:tcW w:w="1352"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jc w:val="center"/>
              <w:textAlignment w:val="center"/>
              <w:rPr>
                <w:rFonts w:cs="宋体" w:hint="default"/>
                <w:b/>
                <w:color w:val="000000"/>
                <w:sz w:val="20"/>
                <w:szCs w:val="20"/>
              </w:rPr>
            </w:pPr>
            <w:r>
              <w:rPr>
                <w:rFonts w:cs="宋体"/>
                <w:b/>
                <w:color w:val="000000"/>
                <w:sz w:val="20"/>
                <w:szCs w:val="20"/>
              </w:rPr>
              <w:t>全年预算数</w:t>
            </w:r>
          </w:p>
        </w:tc>
        <w:tc>
          <w:tcPr>
            <w:tcW w:w="19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jc w:val="center"/>
              <w:textAlignment w:val="center"/>
              <w:rPr>
                <w:rFonts w:cs="宋体" w:hint="default"/>
                <w:b/>
                <w:color w:val="000000"/>
                <w:sz w:val="20"/>
                <w:szCs w:val="20"/>
              </w:rPr>
            </w:pPr>
            <w:r>
              <w:rPr>
                <w:rFonts w:cs="宋体"/>
                <w:b/>
                <w:color w:val="000000"/>
                <w:sz w:val="20"/>
                <w:szCs w:val="20"/>
              </w:rPr>
              <w:t>决算数</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jc w:val="center"/>
              <w:textAlignment w:val="center"/>
              <w:rPr>
                <w:rFonts w:cs="宋体" w:hint="default"/>
                <w:b/>
                <w:color w:val="000000"/>
                <w:sz w:val="20"/>
                <w:szCs w:val="20"/>
              </w:rPr>
            </w:pPr>
            <w:r>
              <w:rPr>
                <w:rFonts w:cs="宋体"/>
                <w:b/>
                <w:color w:val="000000"/>
                <w:sz w:val="20"/>
                <w:szCs w:val="20"/>
              </w:rPr>
              <w:t>项  目</w:t>
            </w:r>
          </w:p>
        </w:tc>
        <w:tc>
          <w:tcPr>
            <w:tcW w:w="1932"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jc w:val="center"/>
              <w:textAlignment w:val="center"/>
              <w:rPr>
                <w:rFonts w:cs="宋体" w:hint="default"/>
                <w:b/>
                <w:color w:val="000000"/>
                <w:sz w:val="20"/>
                <w:szCs w:val="20"/>
              </w:rPr>
            </w:pPr>
            <w:r>
              <w:rPr>
                <w:rFonts w:cs="宋体"/>
                <w:b/>
                <w:color w:val="000000"/>
                <w:sz w:val="20"/>
                <w:szCs w:val="20"/>
              </w:rPr>
              <w:t>决算数</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一、“三公”经费支出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四、机关运行经费</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93.05</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（一）支出合计</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11.00</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8.99</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8.99</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（一）行政单位</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93.05</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1．因公出国（境）费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（二）参照公务员法管理事业单位</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2．公务用车购置及运行维护费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9.00</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8.99</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8.99</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五、资产信息</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（1）公务用车购置费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（一）车辆数合计（辆）</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3</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（2）公务用车运行维护费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9.00</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8.99</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8.99</w:t>
            </w: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1．副部（省）级及以上领导用车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3．公务接待费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2.00</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2．主要领导干部用车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（1）国内接待费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3．机要通信用车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其中：外事接待费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4．应急保障用车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3</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（2）国（境）外接待费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5．执法执勤用车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（二）相关统计数</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6．特种专业技术用车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1．因公出国（境）团组数（个）</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7．离退休干部用车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2．因公出国（境）人次数（人）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8．其他用车</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3．公务用车购置数（辆）</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（二）单价100万元（含）以上设备（不含车辆）</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4．公务用车保有量（辆）</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3</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六、政府采购支出信息</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5．国内公务接待批次（个）</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（一）政府采购支出合计</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5.60</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其中：外事接待批次（个）</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1．政府采购货物支出</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5.60</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6．国内公务接待人次（人）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2．政府采购工程支出</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其中：外事接待人次（人）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3．政府采购服务支出</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7．国（境）外公务接待批次（个）</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（二）政府采购授予中小企业合同金额</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5.60</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BFBFBF"/>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8．国（境）外公务接待人次（人）</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right w:w="15" w:type="dxa"/>
            </w:tcMar>
            <w:vAlign w:val="bottom"/>
          </w:tcPr>
          <w:p w:rsidR="00E26644" w:rsidRDefault="00E26644">
            <w:pPr>
              <w:spacing w:line="220" w:lineRule="exact"/>
              <w:jc w:val="right"/>
              <w:textAlignment w:val="bottom"/>
              <w:rPr>
                <w:rFonts w:cs="宋体" w:hint="default"/>
                <w:color w:val="000000"/>
                <w:sz w:val="20"/>
                <w:szCs w:val="20"/>
              </w:rPr>
            </w:pP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 xml:space="preserve">        其中：授予小微企业合同金额</w:t>
            </w: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5.60</w:t>
            </w:r>
          </w:p>
        </w:tc>
      </w:tr>
      <w:tr w:rsidR="00E26644">
        <w:trPr>
          <w:trHeight w:val="30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二、会议费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4.58</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E26644">
            <w:pPr>
              <w:spacing w:line="220" w:lineRule="exact"/>
              <w:rPr>
                <w:rFonts w:cs="宋体" w:hint="default"/>
                <w:color w:val="000000"/>
                <w:sz w:val="20"/>
                <w:szCs w:val="20"/>
              </w:rPr>
            </w:pP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rPr>
                <w:rFonts w:cs="宋体" w:hint="default"/>
                <w:color w:val="000000"/>
                <w:sz w:val="20"/>
                <w:szCs w:val="20"/>
              </w:rPr>
            </w:pPr>
          </w:p>
        </w:tc>
      </w:tr>
      <w:tr w:rsidR="00E26644">
        <w:trPr>
          <w:trHeight w:val="324"/>
        </w:trPr>
        <w:tc>
          <w:tcPr>
            <w:tcW w:w="3861"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4F2178">
            <w:pPr>
              <w:spacing w:line="220" w:lineRule="exact"/>
              <w:textAlignment w:val="center"/>
              <w:rPr>
                <w:rFonts w:cs="宋体" w:hint="default"/>
                <w:color w:val="000000"/>
                <w:sz w:val="20"/>
                <w:szCs w:val="20"/>
              </w:rPr>
            </w:pPr>
            <w:r>
              <w:rPr>
                <w:rFonts w:cs="宋体"/>
                <w:color w:val="000000"/>
                <w:sz w:val="20"/>
                <w:szCs w:val="20"/>
              </w:rPr>
              <w:t>三、培训费</w:t>
            </w:r>
          </w:p>
        </w:tc>
        <w:tc>
          <w:tcPr>
            <w:tcW w:w="141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35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26644" w:rsidRDefault="004F2178">
            <w:pPr>
              <w:spacing w:line="220" w:lineRule="exact"/>
              <w:jc w:val="center"/>
              <w:textAlignment w:val="center"/>
              <w:rPr>
                <w:rFonts w:cs="宋体" w:hint="default"/>
                <w:color w:val="000000"/>
                <w:sz w:val="20"/>
                <w:szCs w:val="20"/>
              </w:rPr>
            </w:pPr>
            <w:r>
              <w:rPr>
                <w:rFonts w:cs="宋体"/>
                <w:color w:val="000000"/>
                <w:sz w:val="20"/>
                <w:szCs w:val="20"/>
              </w:rPr>
              <w:t>—</w:t>
            </w:r>
          </w:p>
        </w:tc>
        <w:tc>
          <w:tcPr>
            <w:tcW w:w="19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4F2178">
            <w:pPr>
              <w:spacing w:line="220" w:lineRule="exact"/>
              <w:jc w:val="right"/>
              <w:textAlignment w:val="bottom"/>
              <w:rPr>
                <w:rFonts w:cs="宋体" w:hint="default"/>
                <w:color w:val="000000"/>
                <w:sz w:val="20"/>
                <w:szCs w:val="20"/>
              </w:rPr>
            </w:pPr>
            <w:r>
              <w:rPr>
                <w:rFonts w:cs="宋体"/>
                <w:color w:val="000000"/>
                <w:sz w:val="20"/>
                <w:szCs w:val="20"/>
              </w:rPr>
              <w:t>3.06</w:t>
            </w:r>
          </w:p>
        </w:tc>
        <w:tc>
          <w:tcPr>
            <w:tcW w:w="4630" w:type="dxa"/>
            <w:tcBorders>
              <w:top w:val="single" w:sz="4" w:space="0" w:color="auto"/>
              <w:left w:val="single" w:sz="4" w:space="0" w:color="auto"/>
              <w:bottom w:val="single" w:sz="4" w:space="0" w:color="auto"/>
              <w:right w:val="single" w:sz="4" w:space="0" w:color="auto"/>
            </w:tcBorders>
            <w:shd w:val="clear" w:color="FFFFFF" w:fill="C0C0C0"/>
            <w:noWrap/>
            <w:tcMar>
              <w:top w:w="15" w:type="dxa"/>
              <w:left w:w="15" w:type="dxa"/>
              <w:right w:w="15" w:type="dxa"/>
            </w:tcMar>
            <w:vAlign w:val="center"/>
          </w:tcPr>
          <w:p w:rsidR="00E26644" w:rsidRDefault="00E26644">
            <w:pPr>
              <w:spacing w:line="220" w:lineRule="exact"/>
              <w:rPr>
                <w:rFonts w:cs="宋体" w:hint="default"/>
                <w:color w:val="000000"/>
                <w:sz w:val="20"/>
                <w:szCs w:val="20"/>
              </w:rPr>
            </w:pPr>
          </w:p>
        </w:tc>
        <w:tc>
          <w:tcPr>
            <w:tcW w:w="193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26644" w:rsidRDefault="00E26644">
            <w:pPr>
              <w:spacing w:line="220" w:lineRule="exact"/>
              <w:jc w:val="right"/>
              <w:rPr>
                <w:rFonts w:cs="宋体" w:hint="default"/>
                <w:color w:val="000000"/>
                <w:sz w:val="20"/>
                <w:szCs w:val="20"/>
              </w:rPr>
            </w:pPr>
          </w:p>
        </w:tc>
      </w:tr>
    </w:tbl>
    <w:p w:rsidR="00E26644" w:rsidRDefault="004F2178">
      <w:pPr>
        <w:spacing w:line="240" w:lineRule="exact"/>
        <w:rPr>
          <w:rFonts w:cs="宋体" w:hint="default"/>
          <w:sz w:val="20"/>
          <w:szCs w:val="20"/>
        </w:rPr>
      </w:pPr>
      <w:r>
        <w:rPr>
          <w:rFonts w:cs="宋体"/>
          <w:sz w:val="20"/>
          <w:szCs w:val="20"/>
        </w:rPr>
        <w:t>备注：1.本表反应部门本年度“三公”经费支出预决算情况。其中：年初预算数为“三公”经费年初部门预算批复数，全年预算数为“三公”经费全年预算数，反应按照规定程序调整后的预算数；决算数是包括当年一般公共预算财政拨款、政府性基金预算财政拨款和以前年度结转资金安排的实际支出。</w:t>
      </w:r>
      <w:r>
        <w:rPr>
          <w:rFonts w:cs="宋体"/>
          <w:sz w:val="20"/>
          <w:szCs w:val="20"/>
        </w:rPr>
        <w:br/>
        <w:t xml:space="preserve">      2.本套报表金额单位转换时可能存在尾数误差。</w:t>
      </w:r>
      <w:r>
        <w:rPr>
          <w:rFonts w:cs="宋体"/>
          <w:sz w:val="20"/>
          <w:szCs w:val="20"/>
        </w:rPr>
        <w:br/>
      </w:r>
    </w:p>
    <w:p w:rsidR="00E26644" w:rsidRDefault="004F2178">
      <w:pPr>
        <w:spacing w:line="240" w:lineRule="exact"/>
        <w:rPr>
          <w:rFonts w:cs="宋体" w:hint="default"/>
          <w:sz w:val="20"/>
          <w:szCs w:val="20"/>
        </w:rPr>
      </w:pPr>
      <w:r>
        <w:rPr>
          <w:rFonts w:cs="宋体"/>
          <w:sz w:val="20"/>
          <w:szCs w:val="20"/>
        </w:rPr>
        <w:br/>
      </w:r>
    </w:p>
    <w:tbl>
      <w:tblPr>
        <w:tblW w:w="15205" w:type="dxa"/>
        <w:tblInd w:w="96" w:type="dxa"/>
        <w:tblLook w:val="04A0"/>
      </w:tblPr>
      <w:tblGrid>
        <w:gridCol w:w="2416"/>
        <w:gridCol w:w="1020"/>
        <w:gridCol w:w="1020"/>
        <w:gridCol w:w="1622"/>
        <w:gridCol w:w="1220"/>
        <w:gridCol w:w="1386"/>
        <w:gridCol w:w="1522"/>
        <w:gridCol w:w="1386"/>
        <w:gridCol w:w="1020"/>
        <w:gridCol w:w="1421"/>
        <w:gridCol w:w="1321"/>
      </w:tblGrid>
      <w:tr w:rsidR="00E26644">
        <w:trPr>
          <w:trHeight w:val="800"/>
        </w:trPr>
        <w:tc>
          <w:tcPr>
            <w:tcW w:w="1521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
                <w:bCs/>
                <w:color w:val="000000"/>
                <w:sz w:val="40"/>
                <w:szCs w:val="40"/>
              </w:rPr>
              <w:lastRenderedPageBreak/>
              <w:t>2023年度部门整体绩效自评表</w:t>
            </w:r>
          </w:p>
        </w:tc>
      </w:tr>
      <w:tr w:rsidR="00E26644">
        <w:trPr>
          <w:trHeight w:val="5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1"/>
              <w:jc w:val="right"/>
              <w:textAlignment w:val="center"/>
              <w:rPr>
                <w:rFonts w:cs="宋体" w:hint="default"/>
                <w:b/>
                <w:bCs/>
                <w:color w:val="DA3232"/>
                <w:sz w:val="22"/>
                <w:szCs w:val="22"/>
              </w:rPr>
            </w:pPr>
            <w:r>
              <w:rPr>
                <w:rFonts w:cs="宋体"/>
                <w:b/>
                <w:bCs/>
                <w:color w:val="DA3232"/>
                <w:sz w:val="22"/>
                <w:szCs w:val="22"/>
              </w:rPr>
              <w:t>状态：绩效审核已审</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22"/>
                <w:szCs w:val="22"/>
              </w:rPr>
            </w:pPr>
            <w:r>
              <w:rPr>
                <w:rFonts w:cs="宋体"/>
                <w:b/>
                <w:bCs/>
                <w:color w:val="000000"/>
                <w:sz w:val="22"/>
                <w:szCs w:val="22"/>
              </w:rPr>
              <w:t>项目名称：</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巫山县龙溪镇人民政府整体监控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20"/>
                <w:szCs w:val="20"/>
              </w:rPr>
            </w:pPr>
            <w:r>
              <w:rPr>
                <w:rFonts w:cs="宋体"/>
                <w:b/>
                <w:bCs/>
                <w:color w:val="000000"/>
                <w:sz w:val="20"/>
                <w:szCs w:val="20"/>
              </w:rPr>
              <w:t>项目编码：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50023700023P000060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20"/>
                <w:szCs w:val="20"/>
              </w:rPr>
            </w:pPr>
            <w:r>
              <w:rPr>
                <w:rFonts w:cs="宋体"/>
                <w:b/>
                <w:bCs/>
                <w:color w:val="000000"/>
                <w:sz w:val="20"/>
                <w:szCs w:val="20"/>
              </w:rPr>
              <w:t>自评总分：</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99.93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b/>
                <w:bCs/>
                <w:color w:val="000000"/>
                <w:sz w:val="20"/>
                <w:szCs w:val="20"/>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644" w:rsidRDefault="00E26644">
            <w:pPr>
              <w:rPr>
                <w:rFonts w:cs="宋体" w:hint="default"/>
                <w:color w:val="000000"/>
                <w:sz w:val="22"/>
                <w:szCs w:val="22"/>
              </w:rPr>
            </w:pP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22"/>
                <w:szCs w:val="22"/>
              </w:rPr>
            </w:pPr>
            <w:r>
              <w:rPr>
                <w:rFonts w:cs="宋体"/>
                <w:b/>
                <w:bCs/>
                <w:color w:val="000000"/>
                <w:sz w:val="22"/>
                <w:szCs w:val="22"/>
              </w:rPr>
              <w:t>项目主管部门：</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906-巫山县龙溪镇人民政府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20"/>
                <w:szCs w:val="20"/>
              </w:rPr>
            </w:pPr>
            <w:r>
              <w:rPr>
                <w:rFonts w:cs="宋体"/>
                <w:b/>
                <w:bCs/>
                <w:color w:val="000000"/>
                <w:sz w:val="20"/>
                <w:szCs w:val="20"/>
              </w:rPr>
              <w:t>财政归口处室：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006-农业农村科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20"/>
                <w:szCs w:val="20"/>
              </w:rPr>
            </w:pPr>
            <w:r>
              <w:rPr>
                <w:rFonts w:cs="宋体"/>
                <w:b/>
                <w:bCs/>
                <w:color w:val="000000"/>
                <w:sz w:val="20"/>
                <w:szCs w:val="20"/>
              </w:rPr>
              <w:t>部门联系人：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谭英俊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20"/>
                <w:szCs w:val="20"/>
              </w:rPr>
            </w:pPr>
            <w:r>
              <w:rPr>
                <w:rFonts w:cs="宋体"/>
                <w:b/>
                <w:bCs/>
                <w:color w:val="000000"/>
                <w:sz w:val="20"/>
                <w:szCs w:val="20"/>
              </w:rPr>
              <w:t>联系电话：</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18223764072</w:t>
            </w:r>
          </w:p>
        </w:tc>
      </w:tr>
      <w:tr w:rsidR="00E26644">
        <w:trPr>
          <w:trHeight w:val="9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rPr>
              <w:t>资金情况</w:t>
            </w:r>
          </w:p>
        </w:tc>
      </w:tr>
      <w:tr w:rsidR="00E26644">
        <w:trPr>
          <w:trHeight w:val="5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center"/>
              <w:rPr>
                <w:rFonts w:cs="宋体" w:hint="default"/>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2"/>
                <w:szCs w:val="22"/>
              </w:rPr>
            </w:pPr>
            <w:r>
              <w:rPr>
                <w:rFonts w:cs="宋体"/>
                <w:b/>
                <w:bCs/>
                <w:color w:val="000000"/>
                <w:sz w:val="22"/>
                <w:szCs w:val="22"/>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2"/>
                <w:szCs w:val="22"/>
              </w:rPr>
            </w:pPr>
            <w:r>
              <w:rPr>
                <w:rFonts w:cs="宋体"/>
                <w:b/>
                <w:bCs/>
                <w:color w:val="000000"/>
                <w:sz w:val="22"/>
                <w:szCs w:val="22"/>
              </w:rPr>
              <w:t>全年（调整）预算数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2"/>
                <w:szCs w:val="22"/>
              </w:rPr>
            </w:pPr>
            <w:r>
              <w:rPr>
                <w:rFonts w:cs="宋体"/>
                <w:b/>
                <w:bCs/>
                <w:color w:val="000000"/>
                <w:sz w:val="22"/>
                <w:szCs w:val="22"/>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2"/>
                <w:szCs w:val="22"/>
              </w:rPr>
            </w:pPr>
            <w:r>
              <w:rPr>
                <w:rFonts w:cs="宋体"/>
                <w:b/>
                <w:bCs/>
                <w:color w:val="000000"/>
                <w:sz w:val="22"/>
                <w:szCs w:val="22"/>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textAlignment w:val="center"/>
              <w:rPr>
                <w:rFonts w:cs="宋体" w:hint="default"/>
                <w:b/>
                <w:bCs/>
                <w:color w:val="000000"/>
                <w:sz w:val="22"/>
                <w:szCs w:val="22"/>
              </w:rPr>
            </w:pPr>
            <w:r>
              <w:rPr>
                <w:rFonts w:cs="宋体"/>
                <w:b/>
                <w:bCs/>
                <w:color w:val="000000"/>
                <w:sz w:val="22"/>
                <w:szCs w:val="22"/>
              </w:rPr>
              <w:t>执行率权重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2"/>
                <w:szCs w:val="22"/>
              </w:rPr>
            </w:pPr>
            <w:r>
              <w:rPr>
                <w:rFonts w:cs="宋体"/>
                <w:b/>
                <w:bCs/>
                <w:color w:val="000000"/>
                <w:sz w:val="22"/>
                <w:szCs w:val="22"/>
              </w:rPr>
              <w:t>执行率得分</w:t>
            </w: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20"/>
                <w:szCs w:val="20"/>
              </w:rPr>
            </w:pPr>
            <w:r>
              <w:rPr>
                <w:rFonts w:cs="宋体"/>
                <w:color w:val="000000"/>
                <w:sz w:val="20"/>
                <w:szCs w:val="20"/>
              </w:rPr>
              <w:t>年度总金额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20"/>
                <w:szCs w:val="20"/>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15,705,699.41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36,126,753.84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35,882,118.33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color w:val="000000"/>
                <w:sz w:val="18"/>
                <w:szCs w:val="18"/>
              </w:rPr>
            </w:pP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20"/>
                <w:szCs w:val="20"/>
              </w:rPr>
            </w:pPr>
            <w:r>
              <w:rPr>
                <w:rFonts w:cs="宋体"/>
                <w:color w:val="000000"/>
                <w:sz w:val="20"/>
                <w:szCs w:val="20"/>
              </w:rPr>
              <w:t>其中：财政拨款</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20"/>
                <w:szCs w:val="20"/>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15,705,699.41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36,126,753.84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35,882,118.33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99.32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textAlignment w:val="center"/>
              <w:rPr>
                <w:rFonts w:cs="宋体" w:hint="default"/>
                <w:color w:val="000000"/>
                <w:sz w:val="18"/>
                <w:szCs w:val="18"/>
              </w:rPr>
            </w:pPr>
            <w:r>
              <w:rPr>
                <w:rFonts w:cs="宋体"/>
                <w:color w:val="00000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 xml:space="preserve">9.93 </w:t>
            </w: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20"/>
                <w:szCs w:val="20"/>
              </w:rPr>
            </w:pPr>
            <w:r>
              <w:rPr>
                <w:rFonts w:cs="宋体"/>
                <w:color w:val="000000"/>
                <w:sz w:val="20"/>
                <w:szCs w:val="20"/>
              </w:rPr>
              <w:t>一般公共预算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20"/>
                <w:szCs w:val="20"/>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15,705,699.41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36,126,753.84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35,882,118.33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99.32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color w:val="000000"/>
                <w:sz w:val="18"/>
                <w:szCs w:val="18"/>
              </w:rPr>
            </w:pPr>
          </w:p>
        </w:tc>
      </w:tr>
      <w:tr w:rsidR="00E26644">
        <w:trPr>
          <w:trHeight w:val="6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rPr>
              <w:t>绩效目标</w:t>
            </w:r>
          </w:p>
        </w:tc>
      </w:tr>
      <w:tr w:rsidR="00E26644">
        <w:trPr>
          <w:trHeight w:val="5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2"/>
                <w:szCs w:val="22"/>
              </w:rPr>
            </w:pPr>
            <w:r>
              <w:rPr>
                <w:rFonts w:cs="宋体"/>
                <w:b/>
                <w:bCs/>
                <w:color w:val="000000"/>
                <w:sz w:val="22"/>
                <w:szCs w:val="22"/>
              </w:rPr>
              <w:t>年初绩效目标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2"/>
                <w:szCs w:val="22"/>
              </w:rPr>
            </w:pPr>
            <w:r>
              <w:rPr>
                <w:rFonts w:cs="宋体"/>
                <w:b/>
                <w:bCs/>
                <w:color w:val="000000"/>
                <w:sz w:val="22"/>
                <w:szCs w:val="22"/>
              </w:rPr>
              <w:t>全年（调整）绩效目标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2"/>
                <w:szCs w:val="22"/>
              </w:rPr>
            </w:pPr>
            <w:r>
              <w:rPr>
                <w:rFonts w:cs="宋体"/>
                <w:b/>
                <w:bCs/>
                <w:color w:val="000000"/>
                <w:sz w:val="22"/>
                <w:szCs w:val="22"/>
              </w:rPr>
              <w:t>全年目标实际完成情况</w:t>
            </w:r>
          </w:p>
        </w:tc>
      </w:tr>
      <w:tr w:rsidR="00E26644">
        <w:trPr>
          <w:trHeight w:val="1600"/>
        </w:trPr>
        <w:tc>
          <w:tcPr>
            <w:tcW w:w="4872" w:type="dxa"/>
            <w:gridSpan w:val="4"/>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22"/>
                <w:szCs w:val="22"/>
              </w:rPr>
            </w:pPr>
            <w:r>
              <w:rPr>
                <w:rFonts w:cs="宋体"/>
                <w:color w:val="000000"/>
                <w:sz w:val="22"/>
                <w:szCs w:val="22"/>
              </w:rPr>
              <w:t>根据经济社会发展规划，保障本行政区域经济社会的健康发展,为乡村振兴服好务，为打造“一心三片七色田园”新龙溪提供保障，促进我镇经济更好更快发展，合理预测收入，优化财政支出，</w:t>
            </w:r>
          </w:p>
        </w:tc>
        <w:tc>
          <w:tcPr>
            <w:tcW w:w="6084" w:type="dxa"/>
            <w:gridSpan w:val="4"/>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22"/>
                <w:szCs w:val="22"/>
              </w:rPr>
            </w:pPr>
            <w:r>
              <w:rPr>
                <w:rFonts w:cs="宋体"/>
                <w:color w:val="000000"/>
                <w:sz w:val="22"/>
                <w:szCs w:val="22"/>
              </w:rPr>
              <w:t>根据经济社会发展规划，保障本行政区域经济社会的健康发展,为乡村振兴服好务，为打造“一心三片七色田园”新龙溪提供保障，促进我镇经济更好更快发展，合理预测收入，优化财政支出，</w:t>
            </w:r>
          </w:p>
        </w:tc>
        <w:tc>
          <w:tcPr>
            <w:tcW w:w="4257" w:type="dxa"/>
            <w:gridSpan w:val="3"/>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22"/>
                <w:szCs w:val="22"/>
              </w:rPr>
            </w:pPr>
            <w:r>
              <w:rPr>
                <w:rFonts w:cs="宋体"/>
                <w:color w:val="000000"/>
                <w:sz w:val="22"/>
                <w:szCs w:val="22"/>
              </w:rPr>
              <w:t>根据经济社会发展规划，保障本行政区域经济社会的健康发展,为乡村振兴服好务，为打造“一心三片七色田园”新龙溪提供保障，促进我镇经济更好更快发展，合理预测收入，优化财政支出，</w:t>
            </w:r>
          </w:p>
        </w:tc>
      </w:tr>
      <w:tr w:rsidR="00E26644">
        <w:trPr>
          <w:trHeight w:val="6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28"/>
                <w:szCs w:val="28"/>
              </w:rPr>
            </w:pPr>
            <w:r>
              <w:rPr>
                <w:rFonts w:ascii="微软雅黑" w:eastAsia="微软雅黑" w:hAnsi="微软雅黑" w:cs="微软雅黑"/>
                <w:b/>
                <w:bCs/>
                <w:color w:val="808080"/>
                <w:sz w:val="28"/>
                <w:szCs w:val="28"/>
              </w:rPr>
              <w:t>绩效指标</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指标名称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指标性质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全年完成值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偏离度（%）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得分系数（%）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指标权重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指标得分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是否核心指标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20"/>
                <w:szCs w:val="20"/>
              </w:rPr>
            </w:pPr>
            <w:r>
              <w:rPr>
                <w:rFonts w:cs="宋体"/>
                <w:b/>
                <w:bCs/>
                <w:color w:val="000000"/>
                <w:sz w:val="20"/>
                <w:szCs w:val="20"/>
              </w:rPr>
              <w:t>说明</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干部受益人次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人次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20"/>
                <w:szCs w:val="20"/>
              </w:rPr>
            </w:pP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lastRenderedPageBreak/>
              <w:t>全年支付率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20"/>
                <w:szCs w:val="20"/>
              </w:rPr>
            </w:pP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本地信访稳控率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20"/>
                <w:szCs w:val="20"/>
              </w:rPr>
            </w:pP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居民可支配收入同比增长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有所增加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20"/>
                <w:szCs w:val="20"/>
              </w:rPr>
            </w:pP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辖区居民满意度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jc w:val="right"/>
              <w:textAlignment w:val="center"/>
              <w:rPr>
                <w:rFonts w:cs="宋体" w:hint="default"/>
                <w:color w:val="000000"/>
                <w:sz w:val="20"/>
                <w:szCs w:val="20"/>
              </w:rPr>
            </w:pPr>
            <w:r>
              <w:rPr>
                <w:rFonts w:cs="宋体"/>
                <w:color w:val="000000"/>
                <w:sz w:val="20"/>
                <w:szCs w:val="2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00"/>
              <w:textAlignment w:val="center"/>
              <w:rPr>
                <w:rFonts w:cs="宋体" w:hint="default"/>
                <w:color w:val="000000"/>
                <w:sz w:val="20"/>
                <w:szCs w:val="20"/>
              </w:rPr>
            </w:pPr>
            <w:r>
              <w:rPr>
                <w:rFonts w:cs="宋体"/>
                <w:color w:val="000000"/>
                <w:sz w:val="20"/>
                <w:szCs w:val="20"/>
              </w:rPr>
              <w:t>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20"/>
                <w:szCs w:val="20"/>
              </w:rPr>
            </w:pPr>
          </w:p>
        </w:tc>
      </w:tr>
    </w:tbl>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p w:rsidR="00E26644" w:rsidRDefault="00E26644">
      <w:pPr>
        <w:spacing w:line="240" w:lineRule="exact"/>
        <w:rPr>
          <w:rFonts w:cs="宋体" w:hint="default"/>
          <w:sz w:val="20"/>
          <w:szCs w:val="20"/>
        </w:rPr>
      </w:pPr>
    </w:p>
    <w:tbl>
      <w:tblPr>
        <w:tblW w:w="15205" w:type="dxa"/>
        <w:tblInd w:w="96" w:type="dxa"/>
        <w:tblLook w:val="04A0"/>
      </w:tblPr>
      <w:tblGrid>
        <w:gridCol w:w="2485"/>
        <w:gridCol w:w="1323"/>
        <w:gridCol w:w="1323"/>
        <w:gridCol w:w="1527"/>
        <w:gridCol w:w="1157"/>
        <w:gridCol w:w="1522"/>
        <w:gridCol w:w="1435"/>
        <w:gridCol w:w="1060"/>
        <w:gridCol w:w="971"/>
        <w:gridCol w:w="1342"/>
        <w:gridCol w:w="1267"/>
      </w:tblGrid>
      <w:tr w:rsidR="00E26644">
        <w:trPr>
          <w:trHeight w:val="741"/>
        </w:trPr>
        <w:tc>
          <w:tcPr>
            <w:tcW w:w="1521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000000"/>
                <w:sz w:val="40"/>
                <w:szCs w:val="40"/>
              </w:rPr>
            </w:pPr>
            <w:r>
              <w:rPr>
                <w:rFonts w:ascii="微软雅黑" w:eastAsia="微软雅黑" w:hAnsi="微软雅黑" w:cs="微软雅黑"/>
                <w:b/>
                <w:bCs/>
                <w:color w:val="000000"/>
                <w:sz w:val="40"/>
                <w:szCs w:val="40"/>
              </w:rPr>
              <w:t>2023年度二级项目绩效自评表</w:t>
            </w:r>
          </w:p>
        </w:tc>
      </w:tr>
      <w:tr w:rsidR="00E26644">
        <w:trPr>
          <w:trHeight w:val="33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1"/>
              <w:jc w:val="right"/>
              <w:textAlignment w:val="center"/>
              <w:rPr>
                <w:rFonts w:cs="宋体" w:hint="default"/>
                <w:b/>
                <w:bCs/>
                <w:color w:val="DA3232"/>
                <w:sz w:val="22"/>
                <w:szCs w:val="22"/>
              </w:rPr>
            </w:pPr>
            <w:r>
              <w:rPr>
                <w:rFonts w:cs="宋体"/>
                <w:b/>
                <w:bCs/>
                <w:color w:val="DA3232"/>
                <w:sz w:val="22"/>
                <w:szCs w:val="22"/>
              </w:rPr>
              <w:lastRenderedPageBreak/>
              <w:t>状态：绩效审核已审</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龙溪镇三湾村新修产业道路项目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项目编码：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50023723T000003351136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自评总分：</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b/>
                <w:bCs/>
                <w:color w:val="000000"/>
                <w:sz w:val="18"/>
                <w:szCs w:val="18"/>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644" w:rsidRDefault="00E26644">
            <w:pPr>
              <w:rPr>
                <w:rFonts w:cs="宋体" w:hint="default"/>
                <w:color w:val="000000"/>
                <w:sz w:val="18"/>
                <w:szCs w:val="18"/>
              </w:rPr>
            </w:pP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项目主管部门：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906-巫山县龙溪镇人民政府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财政归口处室：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006-农业农村科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部门联系人：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王晓燕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联系电话：</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15023807359</w:t>
            </w:r>
          </w:p>
        </w:tc>
      </w:tr>
      <w:tr w:rsidR="00E26644">
        <w:trPr>
          <w:trHeight w:val="443"/>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资金情况</w:t>
            </w:r>
          </w:p>
        </w:tc>
      </w:tr>
      <w:tr w:rsidR="00E26644">
        <w:trPr>
          <w:trHeight w:val="5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center"/>
              <w:rPr>
                <w:rFonts w:cs="宋体" w:hint="default"/>
                <w:color w:val="000000"/>
                <w:sz w:val="18"/>
                <w:szCs w:val="18"/>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全年（调整）预算数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textAlignment w:val="center"/>
              <w:rPr>
                <w:rFonts w:cs="宋体" w:hint="default"/>
                <w:b/>
                <w:bCs/>
                <w:color w:val="000000"/>
                <w:sz w:val="18"/>
                <w:szCs w:val="18"/>
              </w:rPr>
            </w:pPr>
            <w:r>
              <w:rPr>
                <w:rFonts w:cs="宋体"/>
                <w:b/>
                <w:bCs/>
                <w:color w:val="000000"/>
                <w:sz w:val="18"/>
                <w:szCs w:val="18"/>
              </w:rPr>
              <w:t>执行率权重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执行率得分</w:t>
            </w: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年度总金额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color w:val="000000"/>
                <w:sz w:val="18"/>
                <w:szCs w:val="18"/>
              </w:rPr>
            </w:pP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其中：财政拨款</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textAlignment w:val="center"/>
              <w:rPr>
                <w:rFonts w:cs="宋体" w:hint="default"/>
                <w:color w:val="000000"/>
                <w:sz w:val="18"/>
                <w:szCs w:val="18"/>
              </w:rPr>
            </w:pPr>
            <w:r>
              <w:rPr>
                <w:rFonts w:cs="宋体"/>
                <w:color w:val="00000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 xml:space="preserve">10.00 </w:t>
            </w: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一般公共预算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99,000.00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color w:val="000000"/>
                <w:sz w:val="18"/>
                <w:szCs w:val="18"/>
              </w:rPr>
            </w:pPr>
          </w:p>
        </w:tc>
      </w:tr>
      <w:tr w:rsidR="00E26644">
        <w:trPr>
          <w:trHeight w:val="484"/>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绩效目标</w:t>
            </w:r>
          </w:p>
        </w:tc>
      </w:tr>
      <w:tr w:rsidR="00E26644">
        <w:trPr>
          <w:trHeight w:val="5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年初绩效目标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全年（调整）绩效目标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全年目标实际完成情况</w:t>
            </w:r>
          </w:p>
        </w:tc>
      </w:tr>
      <w:tr w:rsidR="00E26644">
        <w:trPr>
          <w:trHeight w:val="850"/>
        </w:trPr>
        <w:tc>
          <w:tcPr>
            <w:tcW w:w="4872" w:type="dxa"/>
            <w:gridSpan w:val="4"/>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18"/>
                <w:szCs w:val="18"/>
              </w:rPr>
            </w:pPr>
            <w:r>
              <w:rPr>
                <w:rFonts w:cs="宋体"/>
                <w:color w:val="000000"/>
                <w:sz w:val="18"/>
                <w:szCs w:val="18"/>
              </w:rPr>
              <w:t>新修三湾村（陆家湾至羊四岩）产业道路2.5公里（泥结碎石路面，宽4.5m，铺碎石5cm）</w:t>
            </w:r>
          </w:p>
        </w:tc>
        <w:tc>
          <w:tcPr>
            <w:tcW w:w="6084" w:type="dxa"/>
            <w:gridSpan w:val="4"/>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18"/>
                <w:szCs w:val="18"/>
              </w:rPr>
            </w:pPr>
            <w:r>
              <w:rPr>
                <w:rFonts w:cs="宋体"/>
                <w:color w:val="000000"/>
                <w:sz w:val="18"/>
                <w:szCs w:val="18"/>
              </w:rPr>
              <w:t>新修三湾村（陆家湾至羊四岩）产业道路2.5公里（泥结碎石路面，宽4.5m，铺碎石5cm）</w:t>
            </w:r>
          </w:p>
        </w:tc>
        <w:tc>
          <w:tcPr>
            <w:tcW w:w="4257" w:type="dxa"/>
            <w:gridSpan w:val="3"/>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18"/>
                <w:szCs w:val="18"/>
              </w:rPr>
            </w:pPr>
            <w:r>
              <w:rPr>
                <w:rFonts w:cs="宋体"/>
                <w:color w:val="000000"/>
                <w:sz w:val="18"/>
                <w:szCs w:val="18"/>
              </w:rPr>
              <w:t>新修三湾村（陆家湾至羊四岩）产业道路2.5公里（泥结碎石路面，宽4.5m，铺碎石5cm）</w:t>
            </w:r>
          </w:p>
        </w:tc>
      </w:tr>
      <w:tr w:rsidR="00E26644">
        <w:trPr>
          <w:trHeight w:val="496"/>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绩效指标</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指标性质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偏离度（%）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得分系数（%）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是否核心指标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说明</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新修产业道路长度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公里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20</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项目验收合格率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20</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资金支付及时率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20</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textAlignment w:val="center"/>
              <w:rPr>
                <w:rFonts w:cs="宋体" w:hint="default"/>
                <w:color w:val="000000"/>
                <w:sz w:val="22"/>
                <w:szCs w:val="22"/>
              </w:rPr>
            </w:pPr>
            <w:r>
              <w:rPr>
                <w:rFonts w:cs="宋体"/>
                <w:color w:val="000000"/>
                <w:sz w:val="22"/>
                <w:szCs w:val="22"/>
              </w:rPr>
              <w:t>完善基础设施配套建设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textAlignment w:val="center"/>
              <w:rPr>
                <w:rFonts w:cs="宋体" w:hint="default"/>
                <w:color w:val="000000"/>
                <w:sz w:val="22"/>
                <w:szCs w:val="22"/>
              </w:rPr>
            </w:pPr>
            <w:r>
              <w:rPr>
                <w:rFonts w:cs="宋体"/>
                <w:color w:val="000000"/>
                <w:sz w:val="22"/>
                <w:szCs w:val="22"/>
              </w:rPr>
              <w:t>定性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textAlignment w:val="center"/>
              <w:rPr>
                <w:rFonts w:cs="宋体" w:hint="default"/>
                <w:color w:val="000000"/>
                <w:sz w:val="22"/>
                <w:szCs w:val="22"/>
              </w:rPr>
            </w:pPr>
            <w:r>
              <w:rPr>
                <w:rFonts w:cs="宋体"/>
                <w:color w:val="000000"/>
                <w:sz w:val="22"/>
                <w:szCs w:val="22"/>
              </w:rPr>
              <w:t>20</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textAlignment w:val="center"/>
              <w:rPr>
                <w:rFonts w:cs="宋体" w:hint="default"/>
                <w:color w:val="000000"/>
                <w:sz w:val="22"/>
                <w:szCs w:val="22"/>
              </w:rPr>
            </w:pPr>
            <w:r>
              <w:rPr>
                <w:rFonts w:cs="宋体"/>
                <w:color w:val="000000"/>
                <w:sz w:val="22"/>
                <w:szCs w:val="22"/>
              </w:rPr>
              <w:t>群众满意度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textAlignment w:val="center"/>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textAlignment w:val="center"/>
              <w:rPr>
                <w:rFonts w:cs="宋体" w:hint="default"/>
                <w:color w:val="000000"/>
                <w:sz w:val="22"/>
                <w:szCs w:val="22"/>
              </w:rPr>
            </w:pPr>
            <w:r>
              <w:rPr>
                <w:rFonts w:cs="宋体"/>
                <w:color w:val="000000"/>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jc w:val="right"/>
              <w:textAlignment w:val="center"/>
              <w:rPr>
                <w:rFonts w:cs="宋体" w:hint="default"/>
                <w:color w:val="000000"/>
                <w:sz w:val="22"/>
                <w:szCs w:val="22"/>
              </w:rPr>
            </w:pPr>
            <w:r>
              <w:rPr>
                <w:rFonts w:cs="宋体"/>
                <w:color w:val="000000"/>
                <w:sz w:val="22"/>
                <w:szCs w:val="22"/>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220"/>
              <w:textAlignment w:val="center"/>
              <w:rPr>
                <w:rFonts w:cs="宋体" w:hint="default"/>
                <w:color w:val="000000"/>
                <w:sz w:val="22"/>
                <w:szCs w:val="22"/>
              </w:rPr>
            </w:pPr>
            <w:r>
              <w:rPr>
                <w:rFonts w:cs="宋体"/>
                <w:color w:val="000000"/>
                <w:sz w:val="22"/>
                <w:szCs w:val="22"/>
              </w:rPr>
              <w:t>10</w:t>
            </w:r>
          </w:p>
        </w:tc>
      </w:tr>
    </w:tbl>
    <w:p w:rsidR="00E26644" w:rsidRDefault="00E26644">
      <w:pPr>
        <w:spacing w:line="240" w:lineRule="exact"/>
        <w:rPr>
          <w:rFonts w:cs="宋体" w:hint="default"/>
          <w:sz w:val="20"/>
          <w:szCs w:val="20"/>
        </w:rPr>
      </w:pPr>
    </w:p>
    <w:tbl>
      <w:tblPr>
        <w:tblW w:w="15205" w:type="dxa"/>
        <w:tblInd w:w="96" w:type="dxa"/>
        <w:tblLook w:val="04A0"/>
      </w:tblPr>
      <w:tblGrid>
        <w:gridCol w:w="1688"/>
        <w:gridCol w:w="1186"/>
        <w:gridCol w:w="1186"/>
        <w:gridCol w:w="1688"/>
        <w:gridCol w:w="1276"/>
        <w:gridCol w:w="1681"/>
        <w:gridCol w:w="1586"/>
        <w:gridCol w:w="1170"/>
        <w:gridCol w:w="1070"/>
        <w:gridCol w:w="1483"/>
        <w:gridCol w:w="1398"/>
      </w:tblGrid>
      <w:tr w:rsidR="00E26644">
        <w:trPr>
          <w:trHeight w:val="580"/>
        </w:trPr>
        <w:tc>
          <w:tcPr>
            <w:tcW w:w="15213" w:type="dxa"/>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000000"/>
                <w:sz w:val="18"/>
                <w:szCs w:val="18"/>
              </w:rPr>
            </w:pPr>
            <w:r>
              <w:rPr>
                <w:rFonts w:ascii="微软雅黑" w:eastAsia="微软雅黑" w:hAnsi="微软雅黑" w:cs="微软雅黑"/>
                <w:b/>
                <w:bCs/>
                <w:color w:val="000000"/>
                <w:sz w:val="40"/>
                <w:szCs w:val="40"/>
              </w:rPr>
              <w:lastRenderedPageBreak/>
              <w:t>2023年度二级项目绩效自评表</w:t>
            </w:r>
          </w:p>
        </w:tc>
      </w:tr>
      <w:tr w:rsidR="00E26644">
        <w:trPr>
          <w:trHeight w:val="5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1"/>
              <w:jc w:val="right"/>
              <w:textAlignment w:val="center"/>
              <w:rPr>
                <w:rFonts w:cs="宋体" w:hint="default"/>
                <w:b/>
                <w:bCs/>
                <w:color w:val="DA3232"/>
                <w:sz w:val="18"/>
                <w:szCs w:val="18"/>
              </w:rPr>
            </w:pPr>
            <w:r>
              <w:rPr>
                <w:rFonts w:cs="宋体"/>
                <w:b/>
                <w:bCs/>
                <w:color w:val="DA3232"/>
                <w:sz w:val="18"/>
                <w:szCs w:val="18"/>
              </w:rPr>
              <w:t>状态：绩效审核已审</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项目名称：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退耕还林种苗造林费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项目编码：</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50023723T000003742131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自评总分：</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b/>
                <w:bCs/>
                <w:color w:val="000000"/>
                <w:sz w:val="18"/>
                <w:szCs w:val="18"/>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644" w:rsidRDefault="00E26644">
            <w:pPr>
              <w:rPr>
                <w:rFonts w:cs="宋体" w:hint="default"/>
                <w:color w:val="000000"/>
                <w:sz w:val="18"/>
                <w:szCs w:val="18"/>
              </w:rPr>
            </w:pP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项目主管部门：</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906-巫山县龙溪镇人民政府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财政归口处室：</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006-农业农村科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部门联系人：</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谭周伍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b/>
                <w:bCs/>
                <w:color w:val="000000"/>
                <w:sz w:val="18"/>
                <w:szCs w:val="18"/>
              </w:rPr>
            </w:pPr>
            <w:r>
              <w:rPr>
                <w:rFonts w:cs="宋体"/>
                <w:b/>
                <w:bCs/>
                <w:color w:val="000000"/>
                <w:sz w:val="18"/>
                <w:szCs w:val="18"/>
              </w:rPr>
              <w:t>联系电话：</w:t>
            </w:r>
          </w:p>
        </w:tc>
        <w:tc>
          <w:tcPr>
            <w:tcW w:w="1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18315096188</w:t>
            </w:r>
          </w:p>
        </w:tc>
      </w:tr>
      <w:tr w:rsidR="00E26644">
        <w:trPr>
          <w:trHeight w:val="26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资金情况</w:t>
            </w:r>
          </w:p>
        </w:tc>
      </w:tr>
      <w:tr w:rsidR="00E26644">
        <w:trPr>
          <w:trHeight w:val="5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center"/>
              <w:rPr>
                <w:rFonts w:cs="宋体" w:hint="default"/>
                <w:color w:val="000000"/>
                <w:sz w:val="18"/>
                <w:szCs w:val="18"/>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年初预算数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全年（调整）预算数</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全年执行数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执行率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textAlignment w:val="center"/>
              <w:rPr>
                <w:rFonts w:cs="宋体" w:hint="default"/>
                <w:b/>
                <w:bCs/>
                <w:color w:val="000000"/>
                <w:sz w:val="18"/>
                <w:szCs w:val="18"/>
              </w:rPr>
            </w:pPr>
            <w:r>
              <w:rPr>
                <w:rFonts w:cs="宋体"/>
                <w:b/>
                <w:bCs/>
                <w:color w:val="000000"/>
                <w:sz w:val="18"/>
                <w:szCs w:val="18"/>
              </w:rPr>
              <w:t>执行率权重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执行率得分</w:t>
            </w: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年度总金额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color w:val="000000"/>
                <w:sz w:val="18"/>
                <w:szCs w:val="18"/>
              </w:rPr>
            </w:pP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其中：财政拨款</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textAlignment w:val="center"/>
              <w:rPr>
                <w:rFonts w:cs="宋体" w:hint="default"/>
                <w:color w:val="000000"/>
                <w:sz w:val="18"/>
                <w:szCs w:val="18"/>
              </w:rPr>
            </w:pPr>
            <w:r>
              <w:rPr>
                <w:rFonts w:cs="宋体"/>
                <w:color w:val="000000"/>
                <w:sz w:val="18"/>
                <w:szCs w:val="18"/>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 xml:space="preserve">10.00 </w:t>
            </w:r>
          </w:p>
        </w:tc>
      </w:tr>
      <w:tr w:rsidR="00E26644">
        <w:trPr>
          <w:trHeight w:val="500"/>
        </w:trPr>
        <w:tc>
          <w:tcPr>
            <w:tcW w:w="1428" w:type="dxa"/>
            <w:tcBorders>
              <w:top w:val="single" w:sz="4" w:space="0" w:color="000000"/>
              <w:left w:val="single" w:sz="4" w:space="0" w:color="000000"/>
              <w:bottom w:val="single" w:sz="4" w:space="0" w:color="000000"/>
              <w:right w:val="nil"/>
            </w:tcBorders>
            <w:shd w:val="clear" w:color="auto" w:fill="auto"/>
            <w:vAlign w:val="center"/>
          </w:tcPr>
          <w:p w:rsidR="00E26644" w:rsidRDefault="004F2178">
            <w:pPr>
              <w:textAlignment w:val="center"/>
              <w:rPr>
                <w:rFonts w:cs="宋体" w:hint="default"/>
                <w:color w:val="000000"/>
                <w:sz w:val="18"/>
                <w:szCs w:val="18"/>
              </w:rPr>
            </w:pPr>
            <w:r>
              <w:rPr>
                <w:rFonts w:cs="宋体"/>
                <w:color w:val="000000"/>
                <w:sz w:val="18"/>
                <w:szCs w:val="18"/>
              </w:rPr>
              <w:t>一般公共预算</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0.00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1740" w:type="dxa"/>
            <w:tcBorders>
              <w:top w:val="single" w:sz="4" w:space="0" w:color="000000"/>
              <w:left w:val="nil"/>
              <w:bottom w:val="single" w:sz="4" w:space="0" w:color="000000"/>
              <w:right w:val="single" w:sz="4" w:space="0" w:color="000000"/>
            </w:tcBorders>
            <w:shd w:val="clear" w:color="auto" w:fill="auto"/>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nil"/>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 xml:space="preserve">63,438.40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jc w:val="right"/>
              <w:rPr>
                <w:rFonts w:cs="宋体" w:hint="default"/>
                <w:color w:val="000000"/>
                <w:sz w:val="18"/>
                <w:szCs w:val="18"/>
              </w:rPr>
            </w:pPr>
          </w:p>
        </w:tc>
      </w:tr>
      <w:tr w:rsidR="00E26644">
        <w:trPr>
          <w:trHeight w:val="60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绩效目标</w:t>
            </w:r>
          </w:p>
        </w:tc>
      </w:tr>
      <w:tr w:rsidR="00E26644">
        <w:trPr>
          <w:trHeight w:val="5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年初绩效目标</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全年（调整）绩效目标</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全年目标实际完成情况</w:t>
            </w:r>
          </w:p>
        </w:tc>
      </w:tr>
      <w:tr w:rsidR="00E26644">
        <w:trPr>
          <w:trHeight w:val="500"/>
        </w:trPr>
        <w:tc>
          <w:tcPr>
            <w:tcW w:w="4872" w:type="dxa"/>
            <w:gridSpan w:val="4"/>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18"/>
                <w:szCs w:val="18"/>
              </w:rPr>
            </w:pPr>
            <w:r>
              <w:rPr>
                <w:rFonts w:cs="宋体"/>
                <w:color w:val="000000"/>
                <w:sz w:val="18"/>
                <w:szCs w:val="18"/>
              </w:rPr>
              <w:t>退耕还林种苗造林费，用于龙溪镇全镇退耕还林种苗造林</w:t>
            </w:r>
          </w:p>
        </w:tc>
        <w:tc>
          <w:tcPr>
            <w:tcW w:w="6084" w:type="dxa"/>
            <w:gridSpan w:val="4"/>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18"/>
                <w:szCs w:val="18"/>
              </w:rPr>
            </w:pPr>
            <w:r>
              <w:rPr>
                <w:rFonts w:cs="宋体"/>
                <w:color w:val="000000"/>
                <w:sz w:val="18"/>
                <w:szCs w:val="18"/>
              </w:rPr>
              <w:t>退耕还林种苗造林费，用于龙溪镇全镇退耕还林种苗造林</w:t>
            </w:r>
          </w:p>
        </w:tc>
        <w:tc>
          <w:tcPr>
            <w:tcW w:w="4257" w:type="dxa"/>
            <w:gridSpan w:val="3"/>
            <w:tcBorders>
              <w:top w:val="single" w:sz="4" w:space="0" w:color="000000"/>
              <w:left w:val="single" w:sz="4" w:space="0" w:color="000000"/>
              <w:bottom w:val="single" w:sz="4" w:space="0" w:color="000000"/>
              <w:right w:val="single" w:sz="4" w:space="0" w:color="000000"/>
            </w:tcBorders>
            <w:shd w:val="clear" w:color="auto" w:fill="auto"/>
          </w:tcPr>
          <w:p w:rsidR="00E26644" w:rsidRDefault="004F2178">
            <w:pPr>
              <w:textAlignment w:val="top"/>
              <w:rPr>
                <w:rFonts w:cs="宋体" w:hint="default"/>
                <w:color w:val="000000"/>
                <w:sz w:val="18"/>
                <w:szCs w:val="18"/>
              </w:rPr>
            </w:pPr>
            <w:r>
              <w:rPr>
                <w:rFonts w:cs="宋体"/>
                <w:color w:val="000000"/>
                <w:sz w:val="18"/>
                <w:szCs w:val="18"/>
              </w:rPr>
              <w:t>退耕还林种苗造林费，用于龙溪镇全镇退耕还林种苗造林</w:t>
            </w:r>
          </w:p>
        </w:tc>
      </w:tr>
      <w:tr w:rsidR="00E26644">
        <w:trPr>
          <w:trHeight w:val="380"/>
        </w:trPr>
        <w:tc>
          <w:tcPr>
            <w:tcW w:w="0" w:type="auto"/>
            <w:gridSpan w:val="11"/>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ascii="微软雅黑" w:eastAsia="微软雅黑" w:hAnsi="微软雅黑" w:cs="微软雅黑" w:hint="default"/>
                <w:b/>
                <w:bCs/>
                <w:color w:val="808080"/>
                <w:sz w:val="18"/>
                <w:szCs w:val="18"/>
              </w:rPr>
            </w:pPr>
            <w:r>
              <w:rPr>
                <w:rFonts w:ascii="微软雅黑" w:eastAsia="微软雅黑" w:hAnsi="微软雅黑" w:cs="微软雅黑"/>
                <w:b/>
                <w:bCs/>
                <w:color w:val="808080"/>
                <w:sz w:val="18"/>
                <w:szCs w:val="18"/>
              </w:rPr>
              <w:t>绩效指标</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计量单位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指标性质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全年完成值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偏离度（%）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得分系数（%）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指标权重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指标得分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是否核心指标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pPr>
              <w:jc w:val="center"/>
              <w:textAlignment w:val="center"/>
              <w:rPr>
                <w:rFonts w:cs="宋体" w:hint="default"/>
                <w:b/>
                <w:bCs/>
                <w:color w:val="000000"/>
                <w:sz w:val="18"/>
                <w:szCs w:val="18"/>
              </w:rPr>
            </w:pPr>
            <w:r>
              <w:rPr>
                <w:rFonts w:cs="宋体"/>
                <w:b/>
                <w:bCs/>
                <w:color w:val="000000"/>
                <w:sz w:val="18"/>
                <w:szCs w:val="18"/>
              </w:rPr>
              <w:t>说明</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栽种面积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20</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栽种成洛率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98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20</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资金支付及时率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20</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提高森林覆盖率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20</w:t>
            </w:r>
          </w:p>
        </w:tc>
      </w:tr>
      <w:tr w:rsidR="00E26644">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群众满意度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jc w:val="right"/>
              <w:textAlignment w:val="center"/>
              <w:rPr>
                <w:rFonts w:cs="宋体" w:hint="default"/>
                <w:color w:val="000000"/>
                <w:sz w:val="18"/>
                <w:szCs w:val="18"/>
              </w:rPr>
            </w:pPr>
            <w:r>
              <w:rPr>
                <w:rFonts w:cs="宋体"/>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E26644">
            <w:pPr>
              <w:rPr>
                <w:rFonts w:cs="宋体" w:hint="default"/>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E26644" w:rsidRDefault="004F2178" w:rsidP="00D913E9">
            <w:pPr>
              <w:ind w:firstLineChars="100" w:firstLine="180"/>
              <w:textAlignment w:val="center"/>
              <w:rPr>
                <w:rFonts w:cs="宋体" w:hint="default"/>
                <w:color w:val="000000"/>
                <w:sz w:val="18"/>
                <w:szCs w:val="18"/>
              </w:rPr>
            </w:pPr>
            <w:r>
              <w:rPr>
                <w:rFonts w:cs="宋体"/>
                <w:color w:val="000000"/>
                <w:sz w:val="18"/>
                <w:szCs w:val="18"/>
              </w:rPr>
              <w:t>10</w:t>
            </w:r>
          </w:p>
        </w:tc>
      </w:tr>
    </w:tbl>
    <w:p w:rsidR="00E26644" w:rsidRDefault="00E26644">
      <w:pPr>
        <w:spacing w:line="240" w:lineRule="exact"/>
        <w:rPr>
          <w:rFonts w:cs="宋体" w:hint="default"/>
          <w:sz w:val="20"/>
          <w:szCs w:val="20"/>
        </w:rPr>
      </w:pPr>
    </w:p>
    <w:sectPr w:rsidR="00E26644" w:rsidSect="00E26644">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F02" w:rsidRDefault="00873F02" w:rsidP="00E26644">
      <w:pPr>
        <w:rPr>
          <w:rFonts w:hint="default"/>
        </w:rPr>
      </w:pPr>
      <w:r>
        <w:separator/>
      </w:r>
    </w:p>
  </w:endnote>
  <w:endnote w:type="continuationSeparator" w:id="1">
    <w:p w:rsidR="00873F02" w:rsidRDefault="00873F02" w:rsidP="00E26644">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44" w:rsidRDefault="00523A78">
    <w:pPr>
      <w:pStyle w:val="a4"/>
      <w:rPr>
        <w:rFonts w:hint="default"/>
      </w:rPr>
    </w:pPr>
    <w:r>
      <w:rPr>
        <w:rFonts w:hint="default"/>
      </w:rPr>
      <w:pict>
        <v:shapetype id="_x0000_t202" coordsize="21600,21600" o:spt="202" path="m,l,21600r21600,l21600,xe">
          <v:stroke joinstyle="miter"/>
          <v:path gradientshapeok="t" o:connecttype="rect"/>
        </v:shapetype>
        <v:shape id="_x0000_s4097"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26644" w:rsidRDefault="00523A78">
                <w:pPr>
                  <w:pStyle w:val="a4"/>
                  <w:rPr>
                    <w:rFonts w:hint="default"/>
                  </w:rPr>
                </w:pPr>
                <w:r>
                  <w:fldChar w:fldCharType="begin"/>
                </w:r>
                <w:r w:rsidR="004F2178">
                  <w:instrText xml:space="preserve"> PAGE  \* MERGEFORMAT </w:instrText>
                </w:r>
                <w:r>
                  <w:fldChar w:fldCharType="separate"/>
                </w:r>
                <w:r w:rsidR="00BA0D83">
                  <w:rPr>
                    <w:rFonts w:hint="default"/>
                    <w:noProof/>
                  </w:rPr>
                  <w:t>- 2 -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44" w:rsidRDefault="00523A78">
    <w:pPr>
      <w:pStyle w:val="a4"/>
      <w:jc w:val="both"/>
      <w:rPr>
        <w:rFonts w:hint="default"/>
      </w:rPr>
    </w:pPr>
    <w:r>
      <w:rPr>
        <w:rFonts w:hint="default"/>
      </w:rPr>
      <w:pict>
        <v:shapetype id="_x0000_t202" coordsize="21600,21600" o:spt="202" path="m,l,21600r21600,l21600,xe">
          <v:stroke joinstyle="miter"/>
          <v:path gradientshapeok="t" o:connecttype="rect"/>
        </v:shapetype>
        <v:shape id="_x0000_s4098"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o:allowoverlap="f" filled="f" stroked="f" strokeweight=".5pt">
          <v:textbox style="mso-fit-shape-to-text:t" inset="0,0,0,0">
            <w:txbxContent>
              <w:p w:rsidR="00E26644" w:rsidRDefault="00523A78">
                <w:pPr>
                  <w:pStyle w:val="a4"/>
                  <w:rPr>
                    <w:rFonts w:hint="default"/>
                  </w:rPr>
                </w:pPr>
                <w:r>
                  <w:fldChar w:fldCharType="begin"/>
                </w:r>
                <w:r w:rsidR="004F2178">
                  <w:instrText>PAGE   \* MERGEFORMAT</w:instrText>
                </w:r>
                <w:r>
                  <w:fldChar w:fldCharType="separate"/>
                </w:r>
                <w:r w:rsidR="00BA0D83" w:rsidRPr="00BA0D83">
                  <w:rPr>
                    <w:rFonts w:hint="default"/>
                    <w:noProof/>
                    <w:lang w:val="zh-CN"/>
                  </w:rPr>
                  <w:t>-</w:t>
                </w:r>
                <w:r w:rsidR="00BA0D83">
                  <w:rPr>
                    <w:rFonts w:hint="default"/>
                    <w:noProof/>
                  </w:rPr>
                  <w:t xml:space="preserve"> 36 -</w:t>
                </w:r>
                <w:r>
                  <w:fldChar w:fldCharType="end"/>
                </w:r>
              </w:p>
            </w:txbxContent>
          </v:textbox>
          <w10:wrap anchorx="margin"/>
        </v:shape>
      </w:pict>
    </w:r>
    <w:r>
      <w:rPr>
        <w:rFonts w:hint="default"/>
      </w:rPr>
      <w:pict>
        <v:shape id="_x0000_s4099" type="#_x0000_t202" style="position:absolute;left:0;text-align:left;margin-left:0;margin-top:1160.4pt;width:2in;height:17.4pt;z-index:251659264;mso-wrap-style:none;mso-position-horizontal:center;mso-position-horizontal-relative:margin;mso-position-vertical-relative:page"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o:allowoverlap="f" filled="f" stroked="f" strokeweight=".5pt">
          <v:textbox inset="0,0,0,0">
            <w:txbxContent>
              <w:p w:rsidR="00E26644" w:rsidRDefault="004F2178">
                <w:pPr>
                  <w:pStyle w:val="a4"/>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F02" w:rsidRDefault="00873F02" w:rsidP="00E26644">
      <w:pPr>
        <w:rPr>
          <w:rFonts w:hint="default"/>
        </w:rPr>
      </w:pPr>
      <w:r>
        <w:separator/>
      </w:r>
    </w:p>
  </w:footnote>
  <w:footnote w:type="continuationSeparator" w:id="1">
    <w:p w:rsidR="00873F02" w:rsidRDefault="00873F02" w:rsidP="00E26644">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44" w:rsidRDefault="00E26644">
    <w:pPr>
      <w:pStyle w:val="a5"/>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95D3A"/>
    <w:multiLevelType w:val="singleLevel"/>
    <w:tmpl w:val="0F095D3A"/>
    <w:lvl w:ilvl="0">
      <w:start w:val="2"/>
      <w:numFmt w:val="chineseCounting"/>
      <w:suff w:val="nothing"/>
      <w:lvlText w:val="（%1）"/>
      <w:lvlJc w:val="left"/>
      <w:rPr>
        <w:rFonts w:hint="eastAsia"/>
      </w:rPr>
    </w:lvl>
  </w:abstractNum>
  <w:abstractNum w:abstractNumId="1">
    <w:nsid w:val="12F5B02A"/>
    <w:multiLevelType w:val="singleLevel"/>
    <w:tmpl w:val="12F5B02A"/>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DEwMThmNmYxNDhhNDY5ZDI5YTNiN2M3Y2ZhM2FlZjgifQ=="/>
  </w:docVars>
  <w:rsids>
    <w:rsidRoot w:val="00172A27"/>
    <w:rsid w:val="000B21E3"/>
    <w:rsid w:val="000D7702"/>
    <w:rsid w:val="00172A27"/>
    <w:rsid w:val="002E5443"/>
    <w:rsid w:val="003545E1"/>
    <w:rsid w:val="004C12FF"/>
    <w:rsid w:val="004F2178"/>
    <w:rsid w:val="00523A78"/>
    <w:rsid w:val="00550ABE"/>
    <w:rsid w:val="005B023C"/>
    <w:rsid w:val="006137D7"/>
    <w:rsid w:val="00632CCA"/>
    <w:rsid w:val="00634FA8"/>
    <w:rsid w:val="0063613A"/>
    <w:rsid w:val="006C1AE9"/>
    <w:rsid w:val="0073704B"/>
    <w:rsid w:val="00792285"/>
    <w:rsid w:val="007A0D2E"/>
    <w:rsid w:val="007A3314"/>
    <w:rsid w:val="007B419D"/>
    <w:rsid w:val="0080147D"/>
    <w:rsid w:val="00810F13"/>
    <w:rsid w:val="00873F02"/>
    <w:rsid w:val="00944711"/>
    <w:rsid w:val="00984852"/>
    <w:rsid w:val="009B67B8"/>
    <w:rsid w:val="00A03B1E"/>
    <w:rsid w:val="00A67739"/>
    <w:rsid w:val="00A820B7"/>
    <w:rsid w:val="00AC5566"/>
    <w:rsid w:val="00B03CCD"/>
    <w:rsid w:val="00BA0D83"/>
    <w:rsid w:val="00BF5A85"/>
    <w:rsid w:val="00C61F9B"/>
    <w:rsid w:val="00C96B11"/>
    <w:rsid w:val="00CC6B99"/>
    <w:rsid w:val="00D84289"/>
    <w:rsid w:val="00D913E9"/>
    <w:rsid w:val="00DF7706"/>
    <w:rsid w:val="00E26644"/>
    <w:rsid w:val="00E654E2"/>
    <w:rsid w:val="00E674EB"/>
    <w:rsid w:val="00E76362"/>
    <w:rsid w:val="00F137D3"/>
    <w:rsid w:val="00F13C36"/>
    <w:rsid w:val="00F32C53"/>
    <w:rsid w:val="00F73F90"/>
    <w:rsid w:val="00F7623D"/>
    <w:rsid w:val="01474EBF"/>
    <w:rsid w:val="01F3521E"/>
    <w:rsid w:val="03B30042"/>
    <w:rsid w:val="03B87EA0"/>
    <w:rsid w:val="03E3214F"/>
    <w:rsid w:val="042A1B88"/>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C9D40B4"/>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6E97897"/>
    <w:rsid w:val="173708E3"/>
    <w:rsid w:val="17C374FC"/>
    <w:rsid w:val="189079DC"/>
    <w:rsid w:val="189B0D0B"/>
    <w:rsid w:val="18B43F7C"/>
    <w:rsid w:val="194A1770"/>
    <w:rsid w:val="19B906A4"/>
    <w:rsid w:val="1B6F15B6"/>
    <w:rsid w:val="1BAA2EDC"/>
    <w:rsid w:val="1C5C0973"/>
    <w:rsid w:val="1CA55E64"/>
    <w:rsid w:val="1D014A01"/>
    <w:rsid w:val="1D022362"/>
    <w:rsid w:val="1D1B04B0"/>
    <w:rsid w:val="1D1C1AB9"/>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3F93DDE"/>
    <w:rsid w:val="24B92327"/>
    <w:rsid w:val="24C14514"/>
    <w:rsid w:val="2533755C"/>
    <w:rsid w:val="25791755"/>
    <w:rsid w:val="26396DF4"/>
    <w:rsid w:val="27167136"/>
    <w:rsid w:val="27B23302"/>
    <w:rsid w:val="29310A5F"/>
    <w:rsid w:val="29C37A35"/>
    <w:rsid w:val="2A076083"/>
    <w:rsid w:val="2A73162E"/>
    <w:rsid w:val="2B167953"/>
    <w:rsid w:val="2B200583"/>
    <w:rsid w:val="2B694E3C"/>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1C3BE0"/>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211FE5"/>
    <w:rsid w:val="578867FC"/>
    <w:rsid w:val="5842572D"/>
    <w:rsid w:val="5A3B59D6"/>
    <w:rsid w:val="5AD134D8"/>
    <w:rsid w:val="5B6503B1"/>
    <w:rsid w:val="5C263CE4"/>
    <w:rsid w:val="5C5D2777"/>
    <w:rsid w:val="5CB7313C"/>
    <w:rsid w:val="5CB87DD7"/>
    <w:rsid w:val="5CCD1EB4"/>
    <w:rsid w:val="5CF66BF3"/>
    <w:rsid w:val="5D290C69"/>
    <w:rsid w:val="5F2D4A41"/>
    <w:rsid w:val="60C74F6C"/>
    <w:rsid w:val="61025A59"/>
    <w:rsid w:val="613D5BBC"/>
    <w:rsid w:val="61536C39"/>
    <w:rsid w:val="62944DD7"/>
    <w:rsid w:val="629C643A"/>
    <w:rsid w:val="6319381F"/>
    <w:rsid w:val="63236436"/>
    <w:rsid w:val="63BF2369"/>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075AC"/>
    <w:rsid w:val="6EFD1324"/>
    <w:rsid w:val="6F5A53AC"/>
    <w:rsid w:val="6FAC003D"/>
    <w:rsid w:val="6FE55E12"/>
    <w:rsid w:val="6FFB2E76"/>
    <w:rsid w:val="708F6F7F"/>
    <w:rsid w:val="70D94BD3"/>
    <w:rsid w:val="71C34D91"/>
    <w:rsid w:val="72DB435C"/>
    <w:rsid w:val="72E2613A"/>
    <w:rsid w:val="72F771F4"/>
    <w:rsid w:val="73402D12"/>
    <w:rsid w:val="736650B0"/>
    <w:rsid w:val="73934AD2"/>
    <w:rsid w:val="73B44EE4"/>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E26644"/>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E26644"/>
    <w:rPr>
      <w:sz w:val="18"/>
      <w:szCs w:val="18"/>
    </w:rPr>
  </w:style>
  <w:style w:type="paragraph" w:styleId="a4">
    <w:name w:val="footer"/>
    <w:basedOn w:val="a"/>
    <w:qFormat/>
    <w:rsid w:val="00E26644"/>
    <w:pPr>
      <w:tabs>
        <w:tab w:val="center" w:pos="4153"/>
        <w:tab w:val="right" w:pos="8306"/>
      </w:tabs>
      <w:snapToGrid w:val="0"/>
    </w:pPr>
    <w:rPr>
      <w:sz w:val="18"/>
      <w:szCs w:val="18"/>
    </w:rPr>
  </w:style>
  <w:style w:type="paragraph" w:styleId="a5">
    <w:name w:val="header"/>
    <w:basedOn w:val="a"/>
    <w:qFormat/>
    <w:rsid w:val="00E26644"/>
    <w:pPr>
      <w:tabs>
        <w:tab w:val="center" w:pos="4153"/>
        <w:tab w:val="right" w:pos="8306"/>
      </w:tabs>
      <w:snapToGrid w:val="0"/>
      <w:jc w:val="center"/>
    </w:pPr>
    <w:rPr>
      <w:sz w:val="18"/>
      <w:szCs w:val="18"/>
    </w:rPr>
  </w:style>
  <w:style w:type="paragraph" w:styleId="HTML">
    <w:name w:val="HTML Preformatted"/>
    <w:basedOn w:val="a"/>
    <w:qFormat/>
    <w:rsid w:val="00E26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6">
    <w:name w:val="Normal (Web)"/>
    <w:basedOn w:val="a"/>
    <w:unhideWhenUsed/>
    <w:qFormat/>
    <w:rsid w:val="00E26644"/>
    <w:pPr>
      <w:spacing w:before="100" w:beforeAutospacing="1" w:after="100" w:afterAutospacing="1"/>
    </w:pPr>
  </w:style>
  <w:style w:type="table" w:styleId="a7">
    <w:name w:val="Table Grid"/>
    <w:basedOn w:val="a1"/>
    <w:qFormat/>
    <w:rsid w:val="00E266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E26644"/>
    <w:rPr>
      <w:b/>
    </w:rPr>
  </w:style>
  <w:style w:type="paragraph" w:customStyle="1" w:styleId="1">
    <w:name w:val="列出段落1"/>
    <w:basedOn w:val="a"/>
    <w:uiPriority w:val="99"/>
    <w:qFormat/>
    <w:rsid w:val="00E26644"/>
    <w:pPr>
      <w:ind w:firstLineChars="200" w:firstLine="420"/>
    </w:pPr>
    <w:rPr>
      <w:rFonts w:hint="default"/>
    </w:rPr>
  </w:style>
  <w:style w:type="paragraph" w:customStyle="1" w:styleId="Char0">
    <w:name w:val="普通(网站) Char"/>
    <w:qFormat/>
    <w:rsid w:val="00E26644"/>
    <w:pPr>
      <w:spacing w:before="100" w:beforeAutospacing="1" w:after="100" w:afterAutospacing="1"/>
    </w:pPr>
    <w:rPr>
      <w:rFonts w:ascii="宋体" w:hAnsi="宋体"/>
      <w:sz w:val="24"/>
      <w:szCs w:val="24"/>
    </w:rPr>
  </w:style>
  <w:style w:type="character" w:customStyle="1" w:styleId="21">
    <w:name w:val="21"/>
    <w:qFormat/>
    <w:rsid w:val="00E26644"/>
    <w:rPr>
      <w:rFonts w:ascii="Wingdings" w:hAnsi="Wingdings" w:cs="Wingdings" w:hint="default"/>
      <w:b/>
      <w:bCs/>
    </w:rPr>
  </w:style>
  <w:style w:type="paragraph" w:customStyle="1" w:styleId="2">
    <w:name w:val="列出段落2"/>
    <w:uiPriority w:val="99"/>
    <w:qFormat/>
    <w:rsid w:val="00E26644"/>
    <w:pPr>
      <w:ind w:firstLineChars="200" w:firstLine="420"/>
    </w:pPr>
    <w:rPr>
      <w:rFonts w:ascii="宋体" w:hAnsi="宋体"/>
      <w:sz w:val="24"/>
      <w:szCs w:val="24"/>
    </w:rPr>
  </w:style>
  <w:style w:type="character" w:customStyle="1" w:styleId="Char">
    <w:name w:val="批注框文本 Char"/>
    <w:basedOn w:val="a0"/>
    <w:link w:val="a3"/>
    <w:qFormat/>
    <w:rsid w:val="00E26644"/>
    <w:rPr>
      <w:rFonts w:ascii="宋体" w:hAnsi="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3701</Words>
  <Characters>21102</Characters>
  <Application>Microsoft Office Word</Application>
  <DocSecurity>0</DocSecurity>
  <Lines>175</Lines>
  <Paragraphs>49</Paragraphs>
  <ScaleCrop>false</ScaleCrop>
  <Company/>
  <LinksUpToDate>false</LinksUpToDate>
  <CharactersWithSpaces>24754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28</cp:revision>
  <dcterms:created xsi:type="dcterms:W3CDTF">2024-07-11T02:00:00Z</dcterms:created>
  <dcterms:modified xsi:type="dcterms:W3CDTF">2026-04-13T08:15:00Z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