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A9" w:rsidRPr="00B20398" w:rsidRDefault="00F5346B" w:rsidP="00B20398">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巫山县人民政府高唐街道办事处（本级）</w:t>
      </w: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20398" w:rsidRDefault="00B20398" w:rsidP="00B203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p>
    <w:p w:rsidR="00641EA9" w:rsidRDefault="00F5346B" w:rsidP="00B203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一、单位基本情况</w:t>
      </w:r>
    </w:p>
    <w:p w:rsidR="00641EA9" w:rsidRDefault="00F5346B" w:rsidP="00B20398">
      <w:pPr>
        <w:pStyle w:val="a6"/>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（一）职能职责</w:t>
      </w:r>
    </w:p>
    <w:p w:rsidR="00641EA9" w:rsidRDefault="00F5346B" w:rsidP="00B20398">
      <w:pPr>
        <w:spacing w:line="594" w:lineRule="exact"/>
        <w:ind w:firstLineChars="200" w:firstLine="640"/>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（一）职能职责</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 </w:t>
      </w:r>
      <w:r>
        <w:rPr>
          <w:rFonts w:ascii="Times New Roman" w:eastAsia="方正仿宋_GBK" w:hAnsi="Times New Roman" w:hint="default"/>
          <w:sz w:val="32"/>
          <w:szCs w:val="32"/>
        </w:rPr>
        <w:t>高唐街道办事处是县政府的派出机构，依据法律法规和县政府授权，行使街道行政管理职能，其主要职责是：</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1</w:t>
      </w:r>
      <w:r>
        <w:rPr>
          <w:rFonts w:ascii="Times New Roman" w:eastAsia="方正仿宋_GBK" w:hAnsi="Times New Roman" w:hint="default"/>
          <w:sz w:val="32"/>
          <w:szCs w:val="32"/>
        </w:rPr>
        <w:t>．在县委、县政府的领导下，贯彻执行党和国家各项方针、政策、法律、法规；承担辖区内群众性、公益性、社会性工作。</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2</w:t>
      </w:r>
      <w:r>
        <w:rPr>
          <w:rFonts w:ascii="Times New Roman" w:eastAsia="方正仿宋_GBK" w:hAnsi="Times New Roman" w:hint="default"/>
          <w:sz w:val="32"/>
          <w:szCs w:val="32"/>
        </w:rPr>
        <w:t>．负责精神文明建设工作，积极组织以提高市民素质为目的的活动，树立文明新风。</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3</w:t>
      </w:r>
      <w:r>
        <w:rPr>
          <w:rFonts w:ascii="Times New Roman" w:eastAsia="方正仿宋_GBK" w:hAnsi="Times New Roman" w:hint="default"/>
          <w:sz w:val="32"/>
          <w:szCs w:val="32"/>
        </w:rPr>
        <w:t>．按照职责范围，做好辖区范围内的规划、建设、环境卫生、园林绿化、环境保护、市政、房地产等监督、管理、服务工作。</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4</w:t>
      </w:r>
      <w:r>
        <w:rPr>
          <w:rFonts w:ascii="Times New Roman" w:eastAsia="方正仿宋_GBK" w:hAnsi="Times New Roman" w:hint="default"/>
          <w:sz w:val="32"/>
          <w:szCs w:val="32"/>
        </w:rPr>
        <w:t>．负责辖区内的维护稳定工作及社会治安综合治理工作，依照有关政策规定做好出租屋和外来人口的管理工作；负责民事调解、法律服务工作，维护村（居）民的合法权益。</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5</w:t>
      </w:r>
      <w:r>
        <w:rPr>
          <w:rFonts w:ascii="Times New Roman" w:eastAsia="方正仿宋_GBK" w:hAnsi="Times New Roman" w:hint="default"/>
          <w:sz w:val="32"/>
          <w:szCs w:val="32"/>
        </w:rPr>
        <w:t>．负责社区建设和管理，指导开展社区服务工作，大力兴办社会福利事业，发动和组织社区成员开展各类社区公益活动；负责社会救济、社会福利、社区文化、科普、体育、教育、旅游等工作。</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lastRenderedPageBreak/>
        <w:t>6</w:t>
      </w:r>
      <w:r>
        <w:rPr>
          <w:rFonts w:ascii="Times New Roman" w:eastAsia="方正仿宋_GBK" w:hAnsi="Times New Roman" w:hint="default"/>
          <w:sz w:val="32"/>
          <w:szCs w:val="32"/>
        </w:rPr>
        <w:t>．发展街道经济、管理街道国有资产和集体资产，为街道经济组织提供人才、科技、信息和其他服务，以经济、法律和必要的行政手段，推动街道经济发展和维护市政秩序。</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7</w:t>
      </w:r>
      <w:r>
        <w:rPr>
          <w:rFonts w:ascii="Times New Roman" w:eastAsia="方正仿宋_GBK" w:hAnsi="Times New Roman" w:hint="default"/>
          <w:sz w:val="32"/>
          <w:szCs w:val="32"/>
        </w:rPr>
        <w:t>．负责计划生育、劳动就业、安全生产监管、初级卫生保健、侨务、婚姻登记及调解等工作；尊重少数民族的风俗习惯，保障少数民族的权益。</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8</w:t>
      </w:r>
      <w:r>
        <w:rPr>
          <w:rFonts w:ascii="Times New Roman" w:eastAsia="方正仿宋_GBK" w:hAnsi="Times New Roman" w:hint="default"/>
          <w:sz w:val="32"/>
          <w:szCs w:val="32"/>
        </w:rPr>
        <w:t>．指导和帮助村（居）民委员会搞好组织建设和制度建设，发挥村（居）民委员会的群众自治。</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9</w:t>
      </w:r>
      <w:r>
        <w:rPr>
          <w:rFonts w:ascii="Times New Roman" w:eastAsia="方正仿宋_GBK" w:hAnsi="Times New Roman" w:hint="default"/>
          <w:sz w:val="32"/>
          <w:szCs w:val="32"/>
        </w:rPr>
        <w:t>．配合有关部门做了防汛、防风、防火、防震、抢险和救灾工作。</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10</w:t>
      </w:r>
      <w:r>
        <w:rPr>
          <w:rFonts w:ascii="Times New Roman" w:eastAsia="方正仿宋_GBK" w:hAnsi="Times New Roman" w:hint="default"/>
          <w:sz w:val="32"/>
          <w:szCs w:val="32"/>
        </w:rPr>
        <w:t>．办理人民群众的来信来访事项，向县人民政府反映群众的意见和要求。</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Times New Roman"/>
          <w:sz w:val="32"/>
          <w:szCs w:val="32"/>
        </w:rPr>
        <w:t>11</w:t>
      </w:r>
      <w:r>
        <w:rPr>
          <w:rFonts w:ascii="Times New Roman" w:eastAsia="方正仿宋_GBK" w:hAnsi="Times New Roman" w:hint="default"/>
          <w:sz w:val="32"/>
          <w:szCs w:val="32"/>
        </w:rPr>
        <w:t>．承办县委、县府交办的其他工作。</w:t>
      </w:r>
    </w:p>
    <w:p w:rsidR="00641EA9" w:rsidRDefault="00F5346B" w:rsidP="00B20398">
      <w:pPr>
        <w:pStyle w:val="a6"/>
        <w:shd w:val="clear" w:color="auto" w:fill="FFFFFF"/>
        <w:spacing w:before="0" w:beforeAutospacing="0" w:after="0" w:afterAutospacing="0"/>
        <w:ind w:firstLineChars="200" w:firstLine="643"/>
        <w:rPr>
          <w:rFonts w:ascii="楷体" w:eastAsia="楷体" w:hAnsi="楷体" w:cs="楷体" w:hint="default"/>
          <w:sz w:val="32"/>
          <w:szCs w:val="32"/>
        </w:rPr>
      </w:pPr>
      <w:r>
        <w:rPr>
          <w:rStyle w:val="a8"/>
          <w:rFonts w:ascii="楷体" w:eastAsia="楷体" w:hAnsi="楷体" w:cs="楷体"/>
          <w:sz w:val="32"/>
          <w:szCs w:val="32"/>
          <w:shd w:val="clear" w:color="auto" w:fill="FFFFFF"/>
        </w:rPr>
        <w:t>（二）机构设置</w:t>
      </w:r>
    </w:p>
    <w:p w:rsidR="00641EA9" w:rsidRDefault="00F5346B" w:rsidP="00B20398">
      <w:pPr>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1．本单位共9个内设机构：党政办、人大办、财政办、规划和建设管理环保办、党群办、应急办、民政和社会事务办、平安建设办、经济发展办。</w:t>
      </w:r>
    </w:p>
    <w:p w:rsidR="00641EA9" w:rsidRDefault="00F5346B" w:rsidP="00B20398">
      <w:pPr>
        <w:spacing w:line="594" w:lineRule="exact"/>
        <w:ind w:firstLineChars="200" w:firstLine="640"/>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2.</w:t>
      </w:r>
      <w:r>
        <w:rPr>
          <w:rFonts w:ascii="Times New Roman" w:eastAsia="方正仿宋_GBK" w:hAnsi="Times New Roman" w:hint="default"/>
          <w:sz w:val="32"/>
          <w:szCs w:val="32"/>
        </w:rPr>
        <w:t>本单位共核定行政编制</w:t>
      </w:r>
      <w:r>
        <w:rPr>
          <w:rFonts w:ascii="Times New Roman" w:eastAsia="方正仿宋_GBK" w:hAnsi="Times New Roman" w:hint="default"/>
          <w:sz w:val="32"/>
          <w:szCs w:val="32"/>
        </w:rPr>
        <w:t>43</w:t>
      </w:r>
      <w:r>
        <w:rPr>
          <w:rFonts w:ascii="Times New Roman" w:eastAsia="方正仿宋_GBK" w:hAnsi="Times New Roman" w:hint="default"/>
          <w:sz w:val="32"/>
          <w:szCs w:val="32"/>
        </w:rPr>
        <w:t>名，年末在编在岗人员</w:t>
      </w:r>
      <w:r>
        <w:rPr>
          <w:rFonts w:ascii="Times New Roman" w:eastAsia="方正仿宋_GBK" w:hAnsi="Times New Roman"/>
          <w:sz w:val="32"/>
          <w:szCs w:val="32"/>
        </w:rPr>
        <w:t>38</w:t>
      </w:r>
      <w:r>
        <w:rPr>
          <w:rFonts w:ascii="Times New Roman" w:eastAsia="方正仿宋_GBK" w:hAnsi="Times New Roman" w:hint="default"/>
          <w:sz w:val="32"/>
          <w:szCs w:val="32"/>
        </w:rPr>
        <w:t>名。</w:t>
      </w:r>
    </w:p>
    <w:p w:rsidR="00641EA9" w:rsidRDefault="00641EA9" w:rsidP="00B20398">
      <w:pPr>
        <w:pStyle w:val="a6"/>
        <w:shd w:val="clear" w:color="auto" w:fill="FFFFFF"/>
        <w:spacing w:before="0" w:beforeAutospacing="0" w:after="0" w:afterAutospacing="0"/>
        <w:ind w:firstLineChars="200" w:firstLine="640"/>
        <w:rPr>
          <w:rFonts w:ascii="方正仿宋_GBK" w:eastAsia="方正仿宋_GBK" w:hAnsi="方正仿宋_GBK" w:cs="方正仿宋_GBK" w:hint="default"/>
          <w:sz w:val="32"/>
          <w:szCs w:val="32"/>
        </w:rPr>
      </w:pPr>
    </w:p>
    <w:p w:rsidR="00641EA9" w:rsidRDefault="00F5346B" w:rsidP="00B203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二、单位决算收支情况说明</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641EA9" w:rsidRDefault="00F5346B" w:rsidP="00B20398">
      <w:pPr>
        <w:pStyle w:val="a6"/>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lastRenderedPageBreak/>
        <w:t>1.总体情况。</w:t>
      </w:r>
      <w:r>
        <w:rPr>
          <w:rFonts w:ascii="方正仿宋_GBK" w:eastAsia="方正仿宋_GBK" w:hAnsi="方正仿宋_GBK" w:cs="方正仿宋_GBK"/>
          <w:sz w:val="32"/>
          <w:szCs w:val="32"/>
          <w:shd w:val="clear" w:color="auto" w:fill="FFFFFF"/>
        </w:rPr>
        <w:t>2024年度收入总计2386.3万元，支出总计</w:t>
      </w:r>
      <w:r>
        <w:rPr>
          <w:rFonts w:ascii="方正仿宋_GBK" w:eastAsia="方正仿宋_GBK" w:hAnsi="方正仿宋_GBK" w:cs="方正仿宋_GBK"/>
          <w:sz w:val="32"/>
          <w:szCs w:val="32"/>
        </w:rPr>
        <w:t>2386.3</w:t>
      </w:r>
      <w:r>
        <w:rPr>
          <w:rFonts w:ascii="方正仿宋_GBK" w:eastAsia="方正仿宋_GBK" w:hAnsi="方正仿宋_GBK" w:cs="方正仿宋_GBK"/>
          <w:sz w:val="32"/>
          <w:szCs w:val="32"/>
          <w:shd w:val="clear" w:color="auto" w:fill="FFFFFF"/>
        </w:rPr>
        <w:t>万元。收、支与2023年度相比，减少548.11万元，下降18.7%，主要原因是网格员补助减少（2024年由政法委发放）、社区保洁员补助减少（全部解聘）、解决信访遗留问题减少、年初结转结余较上年大幅增加（财政统筹安排存量资金314.9万元用于高唐净坛社区便民服务中心建设、高唐基层治理指挥中心建设及办公楼整修）。</w:t>
      </w:r>
    </w:p>
    <w:p w:rsidR="00641EA9" w:rsidRDefault="00F5346B" w:rsidP="00B2039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2071.4万元，与2023年度相比，减少789.61万元，下降27.6%，主要原因是人员退休经费减少、网格员补助减少（2024年由政法委发放）、社区保洁员补助减少（全部解聘）、解决信访遗留问题减少等。其中：财政拨款收入</w:t>
      </w:r>
      <w:r>
        <w:rPr>
          <w:rFonts w:ascii="方正仿宋_GBK" w:eastAsia="方正仿宋_GBK" w:hAnsi="方正仿宋_GBK" w:cs="方正仿宋_GBK"/>
          <w:sz w:val="32"/>
          <w:szCs w:val="32"/>
        </w:rPr>
        <w:t>2071.4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万元，占0.0%；经营收入</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万元，占0.0%；其他收入</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万元，占0.0%。此外，使用非财政拨款结余和专用结余</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314.9</w:t>
      </w:r>
      <w:r>
        <w:rPr>
          <w:rFonts w:ascii="方正仿宋_GBK" w:eastAsia="方正仿宋_GBK" w:hAnsi="方正仿宋_GBK" w:cs="方正仿宋_GBK"/>
          <w:sz w:val="32"/>
          <w:szCs w:val="32"/>
          <w:shd w:val="clear" w:color="auto" w:fill="FFFFFF"/>
        </w:rPr>
        <w:t>万元。</w:t>
      </w:r>
    </w:p>
    <w:p w:rsidR="00641EA9" w:rsidRDefault="00F5346B" w:rsidP="00B20398">
      <w:pPr>
        <w:pStyle w:val="a6"/>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2386.3</w:t>
      </w:r>
      <w:r>
        <w:rPr>
          <w:rFonts w:ascii="方正仿宋_GBK" w:eastAsia="方正仿宋_GBK" w:hAnsi="方正仿宋_GBK" w:cs="方正仿宋_GBK"/>
          <w:sz w:val="32"/>
          <w:szCs w:val="32"/>
          <w:shd w:val="clear" w:color="auto" w:fill="FFFFFF"/>
        </w:rPr>
        <w:t>万元，与2023年度相比，减少548.11万元，下降18.7%，主要原因是网格员补助减少（2024年由政法委发放）、社区保洁员补助减少（全部解聘）、解决信访遗留问题减少等。其中：基本支出</w:t>
      </w:r>
      <w:r>
        <w:rPr>
          <w:rFonts w:ascii="方正仿宋_GBK" w:eastAsia="方正仿宋_GBK" w:hAnsi="方正仿宋_GBK" w:cs="方正仿宋_GBK"/>
          <w:sz w:val="32"/>
          <w:szCs w:val="32"/>
        </w:rPr>
        <w:t>1109.7</w:t>
      </w:r>
      <w:r>
        <w:rPr>
          <w:rFonts w:ascii="方正仿宋_GBK" w:eastAsia="方正仿宋_GBK" w:hAnsi="方正仿宋_GBK" w:cs="方正仿宋_GBK"/>
          <w:sz w:val="32"/>
          <w:szCs w:val="32"/>
          <w:shd w:val="clear" w:color="auto" w:fill="FFFFFF"/>
        </w:rPr>
        <w:t>万元，占46.5%；项目支出</w:t>
      </w:r>
      <w:r>
        <w:rPr>
          <w:rFonts w:ascii="方正仿宋_GBK" w:eastAsia="方正仿宋_GBK" w:hAnsi="方正仿宋_GBK" w:cs="方正仿宋_GBK"/>
          <w:sz w:val="32"/>
          <w:szCs w:val="32"/>
        </w:rPr>
        <w:t>1276.6</w:t>
      </w:r>
      <w:r>
        <w:rPr>
          <w:rFonts w:ascii="方正仿宋_GBK" w:eastAsia="方正仿宋_GBK" w:hAnsi="方正仿宋_GBK" w:cs="方正仿宋_GBK"/>
          <w:sz w:val="32"/>
          <w:szCs w:val="32"/>
          <w:shd w:val="clear" w:color="auto" w:fill="FFFFFF"/>
        </w:rPr>
        <w:t>万元，占53.5%；经营支出</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万元，占0.0%。此外，结余分配</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w:t>
      </w:r>
    </w:p>
    <w:p w:rsidR="00641EA9" w:rsidRDefault="00F5346B" w:rsidP="00B2039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万元，与2023年度相比，无增减。</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641EA9" w:rsidRDefault="00F5346B" w:rsidP="00B20398">
      <w:pPr>
        <w:pStyle w:val="a6"/>
        <w:shd w:val="clear" w:color="auto" w:fill="FFFFFF"/>
        <w:spacing w:before="0" w:beforeAutospacing="0" w:after="0" w:afterAutospacing="0"/>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2024年度财政拨款收、支总计2386.3万元。与2023年相比，财政拨款收、支总计各减少548.11万元，下降18.7%</w:t>
      </w:r>
      <w:r w:rsidR="00CC25B5">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网格员补助减少（2024年由政法委发放）、社区保洁员补助减少（全部解聘）、解决信访遗留问题减少等。</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641EA9" w:rsidRDefault="00F5346B" w:rsidP="00B20398">
      <w:pPr>
        <w:pStyle w:val="a6"/>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2050.7</w:t>
      </w:r>
      <w:r>
        <w:rPr>
          <w:rFonts w:ascii="方正仿宋_GBK" w:eastAsia="方正仿宋_GBK" w:hAnsi="方正仿宋_GBK" w:cs="方正仿宋_GBK"/>
          <w:sz w:val="32"/>
          <w:szCs w:val="32"/>
          <w:shd w:val="clear" w:color="auto" w:fill="FFFFFF"/>
        </w:rPr>
        <w:t>万元，与2023年度相比，减少713.58万元，下降25.8%</w:t>
      </w:r>
      <w:r w:rsidR="00CC25B5">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网格员补助减少（2024年由政法委发放）、社区保洁员补助减少（全部解聘）、解决信访遗留问题减少等。较年初预算数增加134.47万元，增长7.0%。主要原因一是人员增加，人员经费增加。二是年中追加残疾人专职委员补贴、特扶人员节日慰问、社区共创共建经费、特困人员安葬补助、严重精神患者监护者以奖代补等。此外，年初财政拨款结转和结余</w:t>
      </w:r>
      <w:r>
        <w:rPr>
          <w:rFonts w:ascii="方正仿宋_GBK" w:eastAsia="方正仿宋_GBK" w:hAnsi="方正仿宋_GBK" w:cs="方正仿宋_GBK"/>
          <w:sz w:val="32"/>
          <w:szCs w:val="32"/>
        </w:rPr>
        <w:t>314.9</w:t>
      </w:r>
      <w:r>
        <w:rPr>
          <w:rFonts w:ascii="方正仿宋_GBK" w:eastAsia="方正仿宋_GBK" w:hAnsi="方正仿宋_GBK" w:cs="方正仿宋_GBK"/>
          <w:sz w:val="32"/>
          <w:szCs w:val="32"/>
          <w:shd w:val="clear" w:color="auto" w:fill="FFFFFF"/>
        </w:rPr>
        <w:t>万元。</w:t>
      </w:r>
    </w:p>
    <w:p w:rsidR="00641EA9" w:rsidRDefault="00F5346B" w:rsidP="00B2039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2365.6</w:t>
      </w:r>
      <w:r>
        <w:rPr>
          <w:rFonts w:ascii="方正仿宋_GBK" w:eastAsia="方正仿宋_GBK" w:hAnsi="方正仿宋_GBK" w:cs="方正仿宋_GBK"/>
          <w:sz w:val="32"/>
          <w:szCs w:val="32"/>
          <w:shd w:val="clear" w:color="auto" w:fill="FFFFFF"/>
        </w:rPr>
        <w:t>万元，与2023年度相比，减少472.08万元，下降16.6%。主要原因是网格员补助减少（2024年由政法委发放）、社区保洁员补助减少（全部解聘）、解决信访遗留问题减少等。较年初预算数增加449.37万元，增长23.5%。主要原因是一</w:t>
      </w:r>
      <w:r>
        <w:rPr>
          <w:rFonts w:ascii="方正仿宋_GBK" w:eastAsia="方正仿宋_GBK" w:hAnsi="方正仿宋_GBK" w:cs="方正仿宋_GBK"/>
          <w:sz w:val="32"/>
          <w:szCs w:val="32"/>
          <w:shd w:val="clear" w:color="auto" w:fill="FFFFFF"/>
        </w:rPr>
        <w:lastRenderedPageBreak/>
        <w:t>是人员增加，人员支出增加。二是年中追加残疾人专职委员补贴、特扶人员节日慰问、社区共创共建经费、特困人员安葬补助、严重精神患者监护者以奖代补等支出。三是财政统筹安排存量资金314.9万元用于高唐净坛社区便民服务中心建设、高唐基层治理指挥中心建设及办公楼整修（调整年初结转结余）。</w:t>
      </w:r>
    </w:p>
    <w:p w:rsidR="00641EA9" w:rsidRDefault="00F5346B" w:rsidP="00B2039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万元，与2023年度相比，无增减。</w:t>
      </w:r>
    </w:p>
    <w:p w:rsidR="00641EA9" w:rsidRDefault="00F5346B" w:rsidP="00B20398">
      <w:pPr>
        <w:pStyle w:val="a6"/>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（1）一般公共服务支出</w:t>
      </w:r>
      <w:r>
        <w:rPr>
          <w:rFonts w:ascii="方正仿宋_GBK" w:eastAsia="方正仿宋_GBK" w:hAnsi="方正仿宋_GBK" w:cs="方正仿宋_GBK"/>
          <w:sz w:val="32"/>
          <w:szCs w:val="32"/>
        </w:rPr>
        <w:t>1137.4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48.1</w:t>
      </w:r>
      <w:r>
        <w:rPr>
          <w:rFonts w:ascii="方正仿宋_GBK" w:eastAsia="方正仿宋_GBK" w:hAnsi="方正仿宋_GBK" w:cs="方正仿宋_GBK"/>
          <w:sz w:val="32"/>
          <w:szCs w:val="32"/>
          <w:shd w:val="clear" w:color="auto" w:fill="FFFFFF"/>
        </w:rPr>
        <w:t>%，较年初预算数增加395.75万元，增长53.4%，主要原因一是人员增加及工资福利增资（巫山财农〔2024〕78、86、96、144号等）。二是财政统筹安排存量资金314.9万元用于高唐净坛社区便民服务中心建设（巫山财农〔2024〕26号）、高唐基层治理指挥中心建设及办公楼整（巫山财农〔2024〕56号）。</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（2）文化旅游体育与传媒支出</w:t>
      </w:r>
      <w:r>
        <w:rPr>
          <w:rFonts w:ascii="方正仿宋_GBK" w:eastAsia="方正仿宋_GBK" w:hAnsi="方正仿宋_GBK" w:cs="方正仿宋_GBK"/>
          <w:sz w:val="32"/>
          <w:szCs w:val="32"/>
        </w:rPr>
        <w:t>10.6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0.5</w:t>
      </w:r>
      <w:r>
        <w:rPr>
          <w:rFonts w:ascii="方正仿宋_GBK" w:eastAsia="方正仿宋_GBK" w:hAnsi="方正仿宋_GBK" w:cs="方正仿宋_GBK"/>
          <w:sz w:val="32"/>
          <w:szCs w:val="32"/>
          <w:shd w:val="clear" w:color="auto" w:fill="FFFFFF"/>
        </w:rPr>
        <w:t>%，较年初预算数增加2.92万元，增长38.0%，主要原因是年中追加并支出2024年度文化免费开放2.92万元（渝财教〔2024〕</w:t>
      </w:r>
      <w:r>
        <w:rPr>
          <w:rFonts w:ascii="方正仿宋_GBK" w:eastAsia="方正仿宋_GBK" w:hAnsi="方正仿宋_GBK" w:cs="方正仿宋_GBK" w:hint="default"/>
          <w:sz w:val="32"/>
          <w:szCs w:val="32"/>
          <w:shd w:val="clear" w:color="auto" w:fill="FFFFFF"/>
        </w:rPr>
        <w:t>164</w:t>
      </w:r>
      <w:r>
        <w:rPr>
          <w:rFonts w:ascii="方正仿宋_GBK" w:eastAsia="方正仿宋_GBK" w:hAnsi="方正仿宋_GBK" w:cs="方正仿宋_GBK"/>
          <w:sz w:val="32"/>
          <w:szCs w:val="32"/>
          <w:shd w:val="clear" w:color="auto" w:fill="FFFFFF"/>
        </w:rPr>
        <w:t>）号。</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（3）社会保障与就业支出928.6万元，占39.3%，较年初预算数减少15.29万元，下降1.6%，主要原因一是年中追加并支出严重精神患者监护人以奖代补7.16万元、社区干部</w:t>
      </w:r>
      <w:r>
        <w:rPr>
          <w:rFonts w:ascii="方正仿宋_GBK" w:eastAsia="方正仿宋_GBK" w:hAnsi="方正仿宋_GBK" w:cs="方正仿宋_GBK"/>
          <w:sz w:val="32"/>
          <w:szCs w:val="32"/>
          <w:shd w:val="clear" w:color="auto" w:fill="FFFFFF"/>
        </w:rPr>
        <w:lastRenderedPageBreak/>
        <w:t>2023年社保缴费清算2.09万元、特困人员死亡安葬费3.28万元、（巫山财行〔2024〕44、456号、25），死亡抚恤7.49万元（巫山财农〔2024〕142号），残疾人专职委员补助0.96万元、精神患者示范社区建设22万元（渝财社〔2023〕136号、〔2024〕50号）。二是年底收回社区干部补助64.48万元（巫山财预〔2024〕110号）。</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（4）卫生健康支出</w:t>
      </w:r>
      <w:r>
        <w:rPr>
          <w:rFonts w:ascii="方正仿宋_GBK" w:eastAsia="方正仿宋_GBK" w:hAnsi="方正仿宋_GBK" w:cs="方正仿宋_GBK"/>
          <w:sz w:val="32"/>
          <w:szCs w:val="32"/>
        </w:rPr>
        <w:t>95.2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4.0</w:t>
      </w:r>
      <w:r>
        <w:rPr>
          <w:rFonts w:ascii="方正仿宋_GBK" w:eastAsia="方正仿宋_GBK" w:hAnsi="方正仿宋_GBK" w:cs="方正仿宋_GBK"/>
          <w:sz w:val="32"/>
          <w:szCs w:val="32"/>
          <w:shd w:val="clear" w:color="auto" w:fill="FFFFFF"/>
        </w:rPr>
        <w:t>%，较年初预算数增加25.36万元，增长36.3%，主要原因是年中追加并支出基层医保服务能力提升14.91万元</w:t>
      </w:r>
      <w:r>
        <w:rPr>
          <w:rFonts w:ascii="方正仿宋_GBK" w:eastAsia="方正仿宋_GBK" w:hAnsi="方正仿宋_GBK" w:cs="方正仿宋_GBK"/>
          <w:sz w:val="32"/>
          <w:szCs w:val="32"/>
        </w:rPr>
        <w:t>（巫山财行〔2024〕213号）、独生子女父母一次性奖金1.5万元（渝财社〔 2024 〕 4 号）、特扶家庭节日慰问（巫山财行〔2024〕15、325）号等。</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（5）节能环保支出</w:t>
      </w:r>
      <w:r>
        <w:rPr>
          <w:rFonts w:ascii="方正仿宋_GBK" w:eastAsia="方正仿宋_GBK" w:hAnsi="方正仿宋_GBK" w:cs="方正仿宋_GBK"/>
          <w:sz w:val="32"/>
          <w:szCs w:val="32"/>
        </w:rPr>
        <w:t>73.8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3.1</w:t>
      </w:r>
      <w:r>
        <w:rPr>
          <w:rFonts w:ascii="方正仿宋_GBK" w:eastAsia="方正仿宋_GBK" w:hAnsi="方正仿宋_GBK" w:cs="方正仿宋_GBK"/>
          <w:sz w:val="32"/>
          <w:szCs w:val="32"/>
          <w:shd w:val="clear" w:color="auto" w:fill="FFFFFF"/>
        </w:rPr>
        <w:t>%，较年初预算数减少0.01万元，下降0.0%。</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（6）城乡社区支出</w:t>
      </w:r>
      <w:r>
        <w:rPr>
          <w:rFonts w:ascii="方正仿宋_GBK" w:eastAsia="方正仿宋_GBK" w:hAnsi="方正仿宋_GBK" w:cs="方正仿宋_GBK"/>
          <w:sz w:val="32"/>
          <w:szCs w:val="32"/>
        </w:rPr>
        <w:t>6.2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0.3</w:t>
      </w:r>
      <w:r>
        <w:rPr>
          <w:rFonts w:ascii="方正仿宋_GBK" w:eastAsia="方正仿宋_GBK" w:hAnsi="方正仿宋_GBK" w:cs="方正仿宋_GBK"/>
          <w:sz w:val="32"/>
          <w:szCs w:val="32"/>
          <w:shd w:val="clear" w:color="auto" w:fill="FFFFFF"/>
        </w:rPr>
        <w:t>%，较年初预算数无增减。</w:t>
      </w:r>
    </w:p>
    <w:p w:rsidR="00641EA9" w:rsidRDefault="00F5346B" w:rsidP="00B20398">
      <w:pPr>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（7）农林水支出</w:t>
      </w:r>
      <w:r>
        <w:rPr>
          <w:rFonts w:ascii="方正仿宋_GBK" w:eastAsia="方正仿宋_GBK" w:hAnsi="方正仿宋_GBK" w:cs="方正仿宋_GBK"/>
          <w:sz w:val="32"/>
          <w:szCs w:val="32"/>
        </w:rPr>
        <w:t>42.4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1.8</w:t>
      </w:r>
      <w:r>
        <w:rPr>
          <w:rFonts w:ascii="方正仿宋_GBK" w:eastAsia="方正仿宋_GBK" w:hAnsi="方正仿宋_GBK" w:cs="方正仿宋_GBK"/>
          <w:sz w:val="32"/>
          <w:szCs w:val="32"/>
          <w:shd w:val="clear" w:color="auto" w:fill="FFFFFF"/>
        </w:rPr>
        <w:t>%，较年初预算数增加30.38万元，增长251.9%，主要原因一是</w:t>
      </w:r>
      <w:r>
        <w:rPr>
          <w:rFonts w:ascii="方正仿宋_GBK" w:eastAsia="方正仿宋_GBK" w:hAnsi="方正仿宋_GBK" w:cs="方正仿宋_GBK"/>
          <w:sz w:val="32"/>
          <w:szCs w:val="32"/>
        </w:rPr>
        <w:t>县级部门调剂各社区共创共建经费25.14万元（巫山财行〔2024〕347、235，二是征管经费返还0.54万元（巫山财预〔2024〕90号）。三是追加并支出上上城背面等“两岸青山、千里林带”绿化工程4.82万元（巫山财农〔2024〕27号）。</w:t>
      </w:r>
    </w:p>
    <w:p w:rsidR="00641EA9" w:rsidRDefault="00F5346B" w:rsidP="00B20398">
      <w:pPr>
        <w:pStyle w:val="a6"/>
        <w:shd w:val="clear" w:color="auto" w:fill="FFFFFF"/>
        <w:spacing w:before="0" w:beforeAutospacing="0" w:after="0" w:afterAutospacing="0"/>
        <w:ind w:firstLineChars="200" w:firstLine="640"/>
        <w:rPr>
          <w:rFonts w:ascii="方正仿宋_GBK" w:eastAsia="方正仿宋_GBK" w:hAnsi="方正仿宋_GBK" w:cs="方正仿宋_GBK" w:hint="default"/>
          <w:sz w:val="32"/>
          <w:szCs w:val="32"/>
          <w:shd w:val="clear" w:color="auto" w:fill="FFFFFF"/>
        </w:rPr>
      </w:pPr>
      <w:r>
        <w:rPr>
          <w:rFonts w:cs="宋体"/>
          <w:sz w:val="32"/>
          <w:szCs w:val="32"/>
          <w:shd w:val="clear" w:color="auto" w:fill="FFFFFF"/>
        </w:rPr>
        <w:t> </w:t>
      </w:r>
      <w:r>
        <w:rPr>
          <w:rFonts w:ascii="方正仿宋_GBK" w:eastAsia="方正仿宋_GBK" w:hAnsi="方正仿宋_GBK" w:cs="方正仿宋_GBK"/>
          <w:sz w:val="32"/>
          <w:szCs w:val="32"/>
          <w:shd w:val="clear" w:color="auto" w:fill="FFFFFF"/>
        </w:rPr>
        <w:t xml:space="preserve">   （8）</w:t>
      </w:r>
      <w:r>
        <w:rPr>
          <w:rFonts w:ascii="方正仿宋_GBK" w:eastAsia="方正仿宋_GBK" w:hAnsi="方正仿宋_GBK" w:cs="方正仿宋_GBK"/>
          <w:sz w:val="32"/>
          <w:szCs w:val="32"/>
        </w:rPr>
        <w:t>住房保障支出68.4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2.9</w:t>
      </w:r>
      <w:r>
        <w:rPr>
          <w:rFonts w:ascii="方正仿宋_GBK" w:eastAsia="方正仿宋_GBK" w:hAnsi="方正仿宋_GBK" w:cs="方正仿宋_GBK"/>
          <w:sz w:val="32"/>
          <w:szCs w:val="32"/>
          <w:shd w:val="clear" w:color="auto" w:fill="FFFFFF"/>
        </w:rPr>
        <w:t>%，较年初预算数增加7.24万元，增长11.9%，主要原因一是本年度招考</w:t>
      </w:r>
      <w:r>
        <w:rPr>
          <w:rFonts w:ascii="方正仿宋_GBK" w:eastAsia="方正仿宋_GBK" w:hAnsi="方正仿宋_GBK" w:cs="方正仿宋_GBK"/>
          <w:sz w:val="32"/>
          <w:szCs w:val="32"/>
          <w:shd w:val="clear" w:color="auto" w:fill="FFFFFF"/>
        </w:rPr>
        <w:lastRenderedPageBreak/>
        <w:t>录用、退休等原因，比年初预算人员增加，住房公积金增加（巫山财农〔2024〕14、78、86号）。二是公务员基数调整增加住房公积金（巫山财预〔2024〕96号 直达）。</w:t>
      </w:r>
    </w:p>
    <w:p w:rsidR="00641EA9" w:rsidRDefault="00F5346B" w:rsidP="00B20398">
      <w:pPr>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rPr>
        <w:t>灾害防治及应急管理支出3.02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w:t>
      </w:r>
      <w:r>
        <w:rPr>
          <w:rFonts w:ascii="方正仿宋_GBK" w:eastAsia="方正仿宋_GBK" w:hAnsi="方正仿宋_GBK" w:cs="方正仿宋_GBK"/>
          <w:sz w:val="32"/>
          <w:szCs w:val="32"/>
          <w:shd w:val="clear" w:color="auto" w:fill="FFFFFF"/>
        </w:rPr>
        <w:t>%，较年初预算数增加3.00万元，增长15000.0%，主要原因是年中追加并支自然灾害救灾资金3万元（巫山财建〔2024〕155、156号）。</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1109.7</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1000.1</w:t>
      </w:r>
      <w:r>
        <w:rPr>
          <w:rFonts w:ascii="方正仿宋_GBK" w:eastAsia="方正仿宋_GBK" w:hAnsi="方正仿宋_GBK" w:cs="方正仿宋_GBK"/>
          <w:sz w:val="32"/>
          <w:szCs w:val="32"/>
          <w:shd w:val="clear" w:color="auto" w:fill="FFFFFF"/>
        </w:rPr>
        <w:t>万元，与2023年度相比，减少35.74万元，下降3.5%，主要原因一是人员变动，工资福利待遇变动。二是2024年度追加机关事业单位退休人员2014年10月-2016年12月职业年金比2023年追加减少（巫山财农〔2023〕99号、巫山财农〔2024〕82号）。</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用途主要包括基本工资、津贴补贴、奖金、养老保险缴费、职业年金缴费，基本医疗保险缴费、其他社保缴费，住房公积金、医疗费（体检等）、生活补助（退休人员健康修养费、遗属补助）、退休人员医保垫底。公用经费</w:t>
      </w:r>
      <w:r>
        <w:rPr>
          <w:rFonts w:ascii="方正仿宋_GBK" w:eastAsia="方正仿宋_GBK" w:hAnsi="方正仿宋_GBK" w:cs="方正仿宋_GBK"/>
          <w:sz w:val="32"/>
          <w:szCs w:val="32"/>
        </w:rPr>
        <w:t>109.6</w:t>
      </w:r>
      <w:r>
        <w:rPr>
          <w:rFonts w:ascii="方正仿宋_GBK" w:eastAsia="方正仿宋_GBK" w:hAnsi="方正仿宋_GBK" w:cs="方正仿宋_GBK"/>
          <w:sz w:val="32"/>
          <w:szCs w:val="32"/>
          <w:shd w:val="clear" w:color="auto" w:fill="FFFFFF"/>
        </w:rPr>
        <w:t>万元，与2023年度相比，减少26.40万元，下降19.4%，主要原因一是人员变动，年初预算减少，二是2024年用公用经费调剂支出了人员医疗费（体检费</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。公用经费用途主要包括办公费、水费、电费、邮电费、差旅费、会议费、培</w:t>
      </w:r>
      <w:r>
        <w:rPr>
          <w:rFonts w:ascii="方正仿宋_GBK" w:eastAsia="方正仿宋_GBK" w:hAnsi="方正仿宋_GBK" w:cs="方正仿宋_GBK"/>
          <w:sz w:val="32"/>
          <w:szCs w:val="32"/>
          <w:shd w:val="clear" w:color="auto" w:fill="FFFFFF"/>
        </w:rPr>
        <w:lastRenderedPageBreak/>
        <w:t>训费、公务接待费、维修费、业务委托费、公务用车维护费、其他交通费、其他商品服务、办公设备购置等。</w:t>
      </w:r>
    </w:p>
    <w:p w:rsidR="00641EA9" w:rsidRDefault="00641EA9" w:rsidP="00B20398">
      <w:pPr>
        <w:ind w:firstLineChars="200" w:firstLine="442"/>
        <w:jc w:val="both"/>
        <w:rPr>
          <w:rFonts w:cs="宋体" w:hint="default"/>
          <w:b/>
          <w:bCs/>
          <w:sz w:val="22"/>
          <w:szCs w:val="22"/>
        </w:rPr>
      </w:pP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20.7</w:t>
      </w:r>
      <w:r>
        <w:rPr>
          <w:rFonts w:ascii="方正仿宋_GBK" w:eastAsia="方正仿宋_GBK" w:hAnsi="方正仿宋_GBK" w:cs="方正仿宋_GBK"/>
          <w:sz w:val="32"/>
          <w:szCs w:val="32"/>
          <w:shd w:val="clear" w:color="auto" w:fill="FFFFFF"/>
        </w:rPr>
        <w:t>万元，与2023年度相比，减少76.03万元，下降78.6%，主要原因是2023年度追加社区保洁员解聘补偿34.09万元、翠屏欧街移民统建房防水整治62.65万元，2024年度追加登龙社区智能室外健身器材购置14.5万元、社区运动会1.89万元（巫山财行〔2024〕344）号、上升“渝康家园”建设1.00万元、特困人员死亡安葬费3.32万元（巫山财综〔2024〕14、16号</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20.7</w:t>
      </w:r>
      <w:r>
        <w:rPr>
          <w:rFonts w:ascii="方正仿宋_GBK" w:eastAsia="方正仿宋_GBK" w:hAnsi="方正仿宋_GBK" w:cs="方正仿宋_GBK"/>
          <w:sz w:val="32"/>
          <w:szCs w:val="32"/>
          <w:shd w:val="clear" w:color="auto" w:fill="FFFFFF"/>
        </w:rPr>
        <w:t>万元，与2023年度相比，减少76.03万元，下降78.6%，主要原因是2023年度支出社区保洁员解聘补偿34.09万元、翠屏欧街移民统建房防水整治62.65万元，2024年度支出登龙社区智能室外健身器材购置14.5万元、社区运动会1.89万元、上升“渝康家园”建设1.00万元、特困人员死亡安葬费3.32万元。</w:t>
      </w:r>
    </w:p>
    <w:p w:rsidR="00641EA9" w:rsidRDefault="00F5346B" w:rsidP="00B20398">
      <w:pPr>
        <w:pStyle w:val="a6"/>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（六）国有资本经营预算财政拨款支出决算情况说明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本单位2024年度无国有资本经营预算财政拨款支出。</w:t>
      </w:r>
    </w:p>
    <w:p w:rsidR="00641EA9" w:rsidRDefault="00F5346B" w:rsidP="00B203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2024年度“三公”经费支出共计</w:t>
      </w:r>
      <w:r>
        <w:rPr>
          <w:rFonts w:ascii="方正仿宋_GBK" w:eastAsia="方正仿宋_GBK" w:hAnsi="方正仿宋_GBK" w:cs="方正仿宋_GBK"/>
          <w:sz w:val="32"/>
          <w:szCs w:val="32"/>
        </w:rPr>
        <w:t>7.5</w:t>
      </w:r>
      <w:r>
        <w:rPr>
          <w:rFonts w:ascii="方正仿宋_GBK" w:eastAsia="方正仿宋_GBK" w:hAnsi="方正仿宋_GBK" w:cs="方正仿宋_GBK"/>
          <w:sz w:val="32"/>
          <w:szCs w:val="32"/>
          <w:shd w:val="clear" w:color="auto" w:fill="FFFFFF"/>
        </w:rPr>
        <w:t>万元，较年初预算数减少1.53万元，下降17.0%，主要原因是加强公务用车管理及日常维护减少车辆维修费用。较上年支出数减少1.41万元，下降15.9%，主要原因是加强公务用车管理日常维护减少车辆维修费用</w:t>
      </w:r>
    </w:p>
    <w:p w:rsidR="00641EA9" w:rsidRDefault="00F5346B" w:rsidP="00B20398">
      <w:pPr>
        <w:pStyle w:val="a6"/>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万元。费用支出较年初预算数无增减，主要原因是年初未预算因公出国（境）费用。较上年支出数无增减。</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万元。费用支出较年初预算数无增减，主要原因是年初未预算公务车购置费。较上年支出数无增减，主要原因是上年度与本年度都未发公务车购置费</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6.5</w:t>
      </w:r>
      <w:r>
        <w:rPr>
          <w:rFonts w:ascii="方正仿宋_GBK" w:eastAsia="方正仿宋_GBK" w:hAnsi="方正仿宋_GBK" w:cs="方正仿宋_GBK"/>
          <w:sz w:val="32"/>
          <w:szCs w:val="32"/>
          <w:shd w:val="clear" w:color="auto" w:fill="FFFFFF"/>
        </w:rPr>
        <w:t>万元，主要用于公务用车燃油费、维修费、保险费等。费用支出较年初预算数减少1.53万元，下降19.1%，主要原因是加强公务用车管理日常维护减少车辆维修费用。较上年支出数减少1.50万元，下降18.8%，主要原因是加强公务用车管理日常维护减少车辆维修费用。</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1.0</w:t>
      </w:r>
      <w:r>
        <w:rPr>
          <w:rFonts w:ascii="方正仿宋_GBK" w:eastAsia="方正仿宋_GBK" w:hAnsi="方正仿宋_GBK" w:cs="方正仿宋_GBK"/>
          <w:sz w:val="32"/>
          <w:szCs w:val="32"/>
          <w:shd w:val="clear" w:color="auto" w:fill="FFFFFF"/>
        </w:rPr>
        <w:t>万元，主要用于接待石马河街道考察人员74人次。费用支出较年初预算数无增减。较上年支出数增加0.09万元，增长9.9%。</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辆；国内公务接</w:t>
      </w:r>
      <w:r>
        <w:rPr>
          <w:rFonts w:ascii="方正仿宋_GBK" w:eastAsia="方正仿宋_GBK" w:hAnsi="方正仿宋_GBK" w:cs="方正仿宋_GBK"/>
          <w:sz w:val="32"/>
          <w:szCs w:val="32"/>
          <w:shd w:val="clear" w:color="auto" w:fill="FFFFFF"/>
        </w:rPr>
        <w:lastRenderedPageBreak/>
        <w:t>待</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74</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135.1</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3.2</w:t>
      </w:r>
      <w:r>
        <w:rPr>
          <w:rFonts w:ascii="方正仿宋_GBK" w:eastAsia="方正仿宋_GBK" w:hAnsi="方正仿宋_GBK" w:cs="方正仿宋_GBK"/>
          <w:sz w:val="32"/>
          <w:szCs w:val="32"/>
          <w:shd w:val="clear" w:color="auto" w:fill="FFFFFF"/>
        </w:rPr>
        <w:t>万元。</w:t>
      </w:r>
    </w:p>
    <w:p w:rsidR="00641EA9" w:rsidRDefault="00F5346B" w:rsidP="00B203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（一）财政拨款会议费和培训费情况说明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1.0</w:t>
      </w:r>
      <w:r>
        <w:rPr>
          <w:rFonts w:ascii="方正仿宋_GBK" w:eastAsia="方正仿宋_GBK" w:hAnsi="方正仿宋_GBK" w:cs="方正仿宋_GBK"/>
          <w:sz w:val="32"/>
          <w:szCs w:val="32"/>
          <w:shd w:val="clear" w:color="auto" w:fill="FFFFFF"/>
        </w:rPr>
        <w:t>万元，与2023年度相比，无增减。本年度培训费支出</w:t>
      </w:r>
      <w:r>
        <w:rPr>
          <w:rFonts w:ascii="方正仿宋_GBK" w:eastAsia="方正仿宋_GBK" w:hAnsi="方正仿宋_GBK" w:cs="方正仿宋_GBK"/>
          <w:sz w:val="32"/>
          <w:szCs w:val="32"/>
        </w:rPr>
        <w:t>11.7</w:t>
      </w:r>
      <w:r>
        <w:rPr>
          <w:rFonts w:ascii="方正仿宋_GBK" w:eastAsia="方正仿宋_GBK" w:hAnsi="方正仿宋_GBK" w:cs="方正仿宋_GBK"/>
          <w:sz w:val="32"/>
          <w:szCs w:val="32"/>
          <w:shd w:val="clear" w:color="auto" w:fill="FFFFFF"/>
        </w:rPr>
        <w:t>万元，与2023年度相比，增加0.52万元，增长4.6%，主要原因是干部网络教育费用增加。</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109.6</w:t>
      </w:r>
      <w:r>
        <w:rPr>
          <w:rFonts w:ascii="方正仿宋_GBK" w:eastAsia="方正仿宋_GBK" w:hAnsi="方正仿宋_GBK" w:cs="方正仿宋_GBK"/>
          <w:sz w:val="32"/>
          <w:szCs w:val="32"/>
          <w:shd w:val="clear" w:color="auto" w:fill="FFFFFF"/>
        </w:rPr>
        <w:t>万元，机关运行经费主要用于开支办公费2.00万元、水费1.00万元、电费3.00万元、邮电费5.00万元、差旅费0.65万元、维修费2万元、租赁费3万元、会议费1万元、培训费5.81万元、、公务接待费1.00万元、劳务费1万元、委托业务费2万元、工会经费17.27万元、福利费5.67万元、公务用车维护费6.47万元、其他交通费38.20万元、其他商品服务费11.55万元、办公设备购置3.00万元。机关运行经费较上年支出数减少26.40万元，下降19.4%，主要原因一是人员变动，年初预算减少，二是2024年用公用经费预算了人员医疗费（体检费</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支出。</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w:t>
      </w:r>
      <w:r>
        <w:rPr>
          <w:rFonts w:ascii="方正仿宋_GBK" w:eastAsia="方正仿宋_GBK" w:hAnsi="方正仿宋_GBK" w:cs="方正仿宋_GBK"/>
          <w:sz w:val="32"/>
          <w:szCs w:val="32"/>
          <w:shd w:val="clear" w:color="auto" w:fill="FFFFFF"/>
        </w:rPr>
        <w:lastRenderedPageBreak/>
        <w:t>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641EA9" w:rsidRDefault="00F5346B" w:rsidP="00B2039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641EA9" w:rsidRDefault="00F5346B" w:rsidP="00B20398">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2.9</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2.9</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2.9万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2.9</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 xml:space="preserve"> %。主要用于采购电脑、复印机。</w:t>
      </w:r>
    </w:p>
    <w:p w:rsidR="00641EA9" w:rsidRDefault="00F5346B" w:rsidP="00B20398">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641EA9" w:rsidRDefault="00F5346B" w:rsidP="00B20398">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641EA9" w:rsidRDefault="00F5346B" w:rsidP="00B20398">
      <w:pPr>
        <w:pStyle w:val="Char0"/>
        <w:autoSpaceDE w:val="0"/>
        <w:spacing w:before="0" w:beforeAutospacing="0" w:after="0" w:afterAutospacing="0" w:line="594" w:lineRule="exact"/>
        <w:ind w:firstLineChars="200" w:firstLine="640"/>
        <w:rPr>
          <w:rFonts w:ascii="Times New Roman" w:eastAsia="方正仿宋_GBK" w:hAnsi="Times New Roman"/>
          <w:bCs/>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根据预算绩效管理要求，我部门（单位）对34个项目、开展了绩效自评，涉及财政拨款项目支出资金1276.64万元。</w:t>
      </w:r>
      <w:r>
        <w:rPr>
          <w:rFonts w:ascii="Times New Roman" w:eastAsia="方正仿宋_GBK" w:hAnsi="Times New Roman"/>
          <w:bCs/>
          <w:sz w:val="32"/>
          <w:szCs w:val="32"/>
          <w:shd w:val="clear" w:color="auto" w:fill="FFFFFF"/>
        </w:rPr>
        <w:t>从评价情况看，项目立项规范，资金落实及时，业务管理制度健全、执行有效，财务管理制度健全，资金使用规范，项目完成及时，达到目标效益。</w:t>
      </w:r>
    </w:p>
    <w:p w:rsidR="00641EA9" w:rsidRDefault="00F5346B" w:rsidP="00B2039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项目支出绩效自评表见附件</w:t>
      </w:r>
    </w:p>
    <w:p w:rsidR="00641EA9" w:rsidRDefault="00F5346B" w:rsidP="00B20398">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641EA9" w:rsidRDefault="00F5346B" w:rsidP="00B2039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我部门未组织开展绩效评价</w:t>
      </w:r>
    </w:p>
    <w:p w:rsidR="00641EA9" w:rsidRDefault="00F5346B" w:rsidP="00B20398">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641EA9" w:rsidRDefault="00F5346B" w:rsidP="00B2039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财政局未委托第三方对我部门开展绩效评价。</w:t>
      </w:r>
    </w:p>
    <w:p w:rsidR="00641EA9" w:rsidRDefault="00F5346B" w:rsidP="00B20398">
      <w:pPr>
        <w:pStyle w:val="Char0"/>
        <w:autoSpaceDE w:val="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641EA9" w:rsidRDefault="00F5346B" w:rsidP="00B203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641EA9" w:rsidRDefault="00F5346B" w:rsidP="00B2039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641EA9" w:rsidRDefault="00F5346B" w:rsidP="00B2039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023-57682629</w:t>
      </w:r>
    </w:p>
    <w:p w:rsidR="00641EA9" w:rsidRDefault="00641EA9" w:rsidP="00B20398">
      <w:pPr>
        <w:pStyle w:val="1"/>
        <w:autoSpaceDE w:val="0"/>
        <w:spacing w:line="596" w:lineRule="exact"/>
        <w:ind w:firstLine="643"/>
        <w:jc w:val="both"/>
        <w:rPr>
          <w:rStyle w:val="a8"/>
          <w:rFonts w:ascii="方正仿宋_GBK" w:eastAsia="方正仿宋_GBK" w:hAnsi="方正仿宋_GBK" w:cs="方正仿宋_GBK"/>
          <w:sz w:val="32"/>
          <w:szCs w:val="32"/>
          <w:shd w:val="clear" w:color="auto" w:fill="FFFF00"/>
        </w:rPr>
        <w:sectPr w:rsidR="00641EA9">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tblPr>
      <w:tblGrid>
        <w:gridCol w:w="4294"/>
        <w:gridCol w:w="3558"/>
        <w:gridCol w:w="4044"/>
        <w:gridCol w:w="2841"/>
      </w:tblGrid>
      <w:tr w:rsidR="00641EA9">
        <w:trPr>
          <w:trHeight w:val="232"/>
        </w:trPr>
        <w:tc>
          <w:tcPr>
            <w:tcW w:w="14737" w:type="dxa"/>
            <w:gridSpan w:val="4"/>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400" w:lineRule="exact"/>
              <w:ind w:firstLineChars="200" w:firstLine="643"/>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641EA9">
        <w:trPr>
          <w:trHeight w:val="232"/>
        </w:trPr>
        <w:tc>
          <w:tcPr>
            <w:tcW w:w="42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400"/>
              <w:rPr>
                <w:rFonts w:ascii="Arial" w:hAnsi="Arial" w:cs="Arial" w:hint="default"/>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400"/>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400"/>
              <w:rPr>
                <w:rFonts w:ascii="Arial" w:hAnsi="Arial" w:cs="Arial" w:hint="default"/>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641EA9">
        <w:trPr>
          <w:trHeight w:val="232"/>
        </w:trPr>
        <w:tc>
          <w:tcPr>
            <w:tcW w:w="7852" w:type="dxa"/>
            <w:gridSpan w:val="2"/>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ascii="Arial" w:hAnsi="Arial" w:cs="Arial" w:hint="default"/>
                <w:color w:val="000000"/>
                <w:sz w:val="22"/>
                <w:szCs w:val="22"/>
              </w:rPr>
            </w:pPr>
            <w:r>
              <w:rPr>
                <w:rFonts w:cs="宋体"/>
                <w:sz w:val="20"/>
                <w:szCs w:val="20"/>
              </w:rPr>
              <w:t>单位：</w:t>
            </w:r>
            <w:r>
              <w:rPr>
                <w:sz w:val="20"/>
              </w:rPr>
              <w:t>巫山县人民政府高唐街道办事处（本级）</w:t>
            </w:r>
          </w:p>
        </w:tc>
        <w:tc>
          <w:tcPr>
            <w:tcW w:w="404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440"/>
              <w:rPr>
                <w:rFonts w:ascii="Arial" w:hAnsi="Arial" w:cs="Arial" w:hint="default"/>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支出</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决算数</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2,050.71</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1,137.44</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10.60</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928.56</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95.20</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42.44</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90"/>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68.35</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40" w:lineRule="exact"/>
              <w:ind w:firstLineChars="200" w:firstLine="402"/>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2,071.42</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2,386.32</w:t>
            </w: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314.90</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400"/>
              <w:jc w:val="right"/>
              <w:textAlignment w:val="center"/>
              <w:rPr>
                <w:rFonts w:ascii="Times New Roman" w:hAnsi="Times New Roman" w:hint="default"/>
                <w:color w:val="000000"/>
                <w:sz w:val="20"/>
                <w:szCs w:val="20"/>
              </w:rPr>
            </w:pPr>
          </w:p>
        </w:tc>
      </w:tr>
      <w:tr w:rsidR="00641EA9">
        <w:trPr>
          <w:trHeight w:val="25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2,386.32</w:t>
            </w:r>
          </w:p>
        </w:tc>
        <w:tc>
          <w:tcPr>
            <w:tcW w:w="4044"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641EA9" w:rsidRDefault="00F5346B" w:rsidP="00B20398">
            <w:pPr>
              <w:spacing w:line="240" w:lineRule="exact"/>
              <w:ind w:firstLineChars="200" w:firstLine="402"/>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00" w:lineRule="exact"/>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2,386.32</w:t>
            </w:r>
          </w:p>
        </w:tc>
      </w:tr>
    </w:tbl>
    <w:p w:rsidR="00641EA9" w:rsidRDefault="00641EA9" w:rsidP="00B20398">
      <w:pPr>
        <w:ind w:firstLineChars="200" w:firstLine="420"/>
        <w:rPr>
          <w:rFonts w:cs="宋体" w:hint="default"/>
          <w:sz w:val="21"/>
          <w:szCs w:val="21"/>
        </w:rPr>
      </w:pPr>
    </w:p>
    <w:p w:rsidR="00641EA9" w:rsidRDefault="00F5346B" w:rsidP="00B20398">
      <w:pPr>
        <w:spacing w:line="240" w:lineRule="exact"/>
        <w:ind w:firstLineChars="200" w:firstLine="400"/>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tblPr>
      <w:tblGrid>
        <w:gridCol w:w="1430"/>
        <w:gridCol w:w="2919"/>
        <w:gridCol w:w="1582"/>
        <w:gridCol w:w="1451"/>
        <w:gridCol w:w="1256"/>
        <w:gridCol w:w="1438"/>
        <w:gridCol w:w="1459"/>
        <w:gridCol w:w="1296"/>
        <w:gridCol w:w="1350"/>
        <w:gridCol w:w="1322"/>
      </w:tblGrid>
      <w:tr w:rsidR="00641EA9">
        <w:trPr>
          <w:trHeight w:val="641"/>
        </w:trPr>
        <w:tc>
          <w:tcPr>
            <w:tcW w:w="15503" w:type="dxa"/>
            <w:gridSpan w:val="10"/>
            <w:tcBorders>
              <w:top w:val="nil"/>
              <w:left w:val="nil"/>
              <w:bottom w:val="nil"/>
              <w:right w:val="nil"/>
            </w:tcBorders>
            <w:shd w:val="clear" w:color="auto" w:fill="auto"/>
            <w:tcMar>
              <w:top w:w="15" w:type="dxa"/>
              <w:left w:w="15" w:type="dxa"/>
              <w:right w:w="15" w:type="dxa"/>
            </w:tcMar>
            <w:vAlign w:val="bottom"/>
          </w:tcPr>
          <w:p w:rsidR="00641EA9" w:rsidRDefault="00F5346B" w:rsidP="00B20398">
            <w:pPr>
              <w:ind w:firstLineChars="200" w:firstLine="643"/>
              <w:jc w:val="center"/>
              <w:textAlignment w:val="bottom"/>
              <w:rPr>
                <w:rFonts w:cs="宋体" w:hint="default"/>
                <w:b/>
                <w:color w:val="000000"/>
                <w:sz w:val="32"/>
                <w:szCs w:val="32"/>
              </w:rPr>
            </w:pPr>
            <w:r>
              <w:rPr>
                <w:rFonts w:cs="宋体"/>
                <w:b/>
                <w:color w:val="000000"/>
                <w:sz w:val="32"/>
                <w:szCs w:val="32"/>
              </w:rPr>
              <w:lastRenderedPageBreak/>
              <w:t>收入决算表</w:t>
            </w:r>
          </w:p>
        </w:tc>
      </w:tr>
      <w:tr w:rsidR="00641EA9">
        <w:trPr>
          <w:trHeight w:val="328"/>
        </w:trPr>
        <w:tc>
          <w:tcPr>
            <w:tcW w:w="5931" w:type="dxa"/>
            <w:gridSpan w:val="3"/>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sz w:val="20"/>
                <w:szCs w:val="20"/>
              </w:rPr>
            </w:pPr>
            <w:r>
              <w:rPr>
                <w:rFonts w:cs="宋体"/>
                <w:sz w:val="20"/>
                <w:szCs w:val="20"/>
              </w:rPr>
              <w:t>单位：</w:t>
            </w:r>
            <w:r>
              <w:rPr>
                <w:sz w:val="20"/>
              </w:rPr>
              <w:t>巫山县人民政府高唐街道办事处（本级）</w:t>
            </w:r>
          </w:p>
        </w:tc>
        <w:tc>
          <w:tcPr>
            <w:tcW w:w="145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641EA9">
        <w:trPr>
          <w:trHeight w:val="328"/>
        </w:trPr>
        <w:tc>
          <w:tcPr>
            <w:tcW w:w="5931" w:type="dxa"/>
            <w:gridSpan w:val="3"/>
            <w:vMerge/>
            <w:tcBorders>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431"/>
        </w:trPr>
        <w:tc>
          <w:tcPr>
            <w:tcW w:w="4349"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641EA9" w:rsidRDefault="00F5346B" w:rsidP="00B20398">
            <w:pPr>
              <w:ind w:firstLineChars="200" w:firstLine="402"/>
              <w:jc w:val="center"/>
              <w:textAlignment w:val="bottom"/>
              <w:rPr>
                <w:rFonts w:cs="宋体" w:hint="default"/>
                <w:b/>
                <w:color w:val="000000"/>
                <w:sz w:val="20"/>
                <w:szCs w:val="20"/>
              </w:rPr>
            </w:pPr>
            <w:r>
              <w:rPr>
                <w:rFonts w:cs="宋体"/>
                <w:b/>
                <w:color w:val="000000"/>
                <w:sz w:val="20"/>
                <w:szCs w:val="20"/>
              </w:rPr>
              <w:t>项目</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本年收入合计</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上级补助收入</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F5346B" w:rsidP="00B20398">
            <w:pPr>
              <w:ind w:firstLineChars="200" w:firstLine="402"/>
              <w:jc w:val="center"/>
              <w:textAlignment w:val="bottom"/>
              <w:rPr>
                <w:rFonts w:cs="宋体" w:hint="default"/>
                <w:b/>
                <w:color w:val="000000"/>
                <w:sz w:val="20"/>
                <w:szCs w:val="20"/>
              </w:rPr>
            </w:pPr>
            <w:r>
              <w:rPr>
                <w:rFonts w:cs="宋体"/>
                <w:b/>
                <w:color w:val="000000"/>
                <w:sz w:val="20"/>
                <w:szCs w:val="20"/>
              </w:rPr>
              <w:t>事业收入</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经营收入</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附属单位上缴收入</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其他收入</w:t>
            </w:r>
          </w:p>
        </w:tc>
      </w:tr>
      <w:tr w:rsidR="00641EA9">
        <w:trPr>
          <w:trHeight w:val="334"/>
        </w:trPr>
        <w:tc>
          <w:tcPr>
            <w:tcW w:w="143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小计</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其中：教育收费</w:t>
            </w: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4"/>
        </w:trPr>
        <w:tc>
          <w:tcPr>
            <w:tcW w:w="14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4"/>
        </w:trPr>
        <w:tc>
          <w:tcPr>
            <w:tcW w:w="14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4"/>
        </w:trPr>
        <w:tc>
          <w:tcPr>
            <w:tcW w:w="14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2919" w:type="dxa"/>
            <w:vMerge/>
            <w:tcBorders>
              <w:top w:val="nil"/>
              <w:left w:val="nil"/>
              <w:bottom w:val="single" w:sz="4" w:space="0" w:color="000000"/>
              <w:right w:val="nil"/>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8"/>
        </w:trPr>
        <w:tc>
          <w:tcPr>
            <w:tcW w:w="434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158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2,071.42</w:t>
            </w:r>
          </w:p>
        </w:tc>
        <w:tc>
          <w:tcPr>
            <w:tcW w:w="14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2,071.42</w:t>
            </w:r>
          </w:p>
        </w:tc>
        <w:tc>
          <w:tcPr>
            <w:tcW w:w="12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4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4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9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一般公共服务支出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822.54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822.54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20103</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政府办公厅（室）及相关机构事务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815.76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815.76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2010301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行政运行</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718.87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718.87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2010399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96.88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96.88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20132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组织事务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2013299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其他组织事务支出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20140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信访事务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2014099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其他信访事务支出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文化旅游体育与传媒支出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20701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文化和旅游</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2070199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其他文化和旅游支出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928.56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928.56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人力资源和社会保障管理事务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其他人力资源和社会保障管理事务支出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民政管理事务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630.45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630.45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lastRenderedPageBreak/>
              <w:t>2080208</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基层政权建设和社区治理</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630.45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630.45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255.13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255.13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2080506</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机关事业单位职业年金缴费支出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48.18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48.18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其他行政事业单位养老支出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124.70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124.70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20808</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抚恤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2080801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死亡抚恤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7.49</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20810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社会福利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2081099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其他社会福利支出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20811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残疾人事业</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2081199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其他残疾人事业支出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其他社会保障和就业支出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2089999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其他社会保障和就业支出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卫生健康支出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计划生育事务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2100717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计划生育服务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11.46</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11.46</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2100799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其他计划生育事务支出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21011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行政事业单位医疗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2101101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行政单位医疗</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其他行政事业单位医疗支出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21015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医疗保障管理事务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2101505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医疗保障政策管理</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节能环保支出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21104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自然生态保护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2110402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农村环境保护</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城乡社区支出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21205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城乡社区环境卫生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lastRenderedPageBreak/>
              <w:t>2120501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城乡社区环境卫生</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农林水支出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农业农村</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其他农业农村支出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林业和草原</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2130205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森林资源培育</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巩固脱贫攻坚成果衔接乡村振兴</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2130599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其他巩固脱贫攻坚成果衔接乡村振兴支出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23.68</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23.68</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21307</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农村综合改革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2130705</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对村民委员会和村党支部的补助</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11.94</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11.94</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住房保障支出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22102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住房改革支出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2210201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住房公积金</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68.35</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灾害防治及应急管理支出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应急管理事务</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2240199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其他应急管理支出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22406</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自然灾害防治</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2240601</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地质灾害防治</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229</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其他支出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22960</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彩票公益金安排的支出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2296002</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用于社会福利的彩票公益金支出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48"/>
        </w:trPr>
        <w:tc>
          <w:tcPr>
            <w:tcW w:w="143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2296003</w:t>
            </w:r>
          </w:p>
        </w:tc>
        <w:tc>
          <w:tcPr>
            <w:tcW w:w="29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用于体育事业的彩票公益金支出</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16.39</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16.39</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641EA9" w:rsidRDefault="00F5346B" w:rsidP="00B20398">
      <w:pPr>
        <w:ind w:left="600" w:firstLineChars="200" w:firstLine="4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lastRenderedPageBreak/>
        <w:br/>
      </w:r>
    </w:p>
    <w:p w:rsidR="00641EA9" w:rsidRDefault="00F5346B" w:rsidP="00B20398">
      <w:pPr>
        <w:ind w:firstLineChars="200" w:firstLine="400"/>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tblPr>
      <w:tblGrid>
        <w:gridCol w:w="1292"/>
        <w:gridCol w:w="3602"/>
        <w:gridCol w:w="1841"/>
        <w:gridCol w:w="1765"/>
        <w:gridCol w:w="1624"/>
        <w:gridCol w:w="1557"/>
        <w:gridCol w:w="1692"/>
        <w:gridCol w:w="1949"/>
      </w:tblGrid>
      <w:tr w:rsidR="00641EA9">
        <w:trPr>
          <w:trHeight w:val="65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641EA9" w:rsidRDefault="00F5346B" w:rsidP="00B20398">
            <w:pPr>
              <w:ind w:firstLineChars="200" w:firstLine="643"/>
              <w:jc w:val="center"/>
              <w:textAlignment w:val="bottom"/>
              <w:rPr>
                <w:rFonts w:cs="宋体" w:hint="default"/>
                <w:b/>
                <w:color w:val="000000"/>
                <w:sz w:val="32"/>
                <w:szCs w:val="32"/>
              </w:rPr>
            </w:pPr>
            <w:r>
              <w:rPr>
                <w:rFonts w:cs="宋体"/>
                <w:b/>
                <w:color w:val="000000"/>
                <w:sz w:val="32"/>
                <w:szCs w:val="32"/>
              </w:rPr>
              <w:lastRenderedPageBreak/>
              <w:t>支出决算表</w:t>
            </w:r>
          </w:p>
        </w:tc>
      </w:tr>
      <w:tr w:rsidR="00641EA9">
        <w:trPr>
          <w:trHeight w:val="342"/>
        </w:trPr>
        <w:tc>
          <w:tcPr>
            <w:tcW w:w="6735" w:type="dxa"/>
            <w:gridSpan w:val="3"/>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ind w:firstLineChars="200"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巫山县人民政府高唐街道办事处（本级）</w:t>
            </w:r>
          </w:p>
        </w:tc>
        <w:tc>
          <w:tcPr>
            <w:tcW w:w="1765"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641EA9">
        <w:trPr>
          <w:trHeight w:val="342"/>
        </w:trPr>
        <w:tc>
          <w:tcPr>
            <w:tcW w:w="6735" w:type="dxa"/>
            <w:gridSpan w:val="3"/>
            <w:vMerge/>
            <w:tcBorders>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F5346B" w:rsidP="00B20398">
            <w:pPr>
              <w:ind w:firstLineChars="200" w:firstLine="402"/>
              <w:jc w:val="center"/>
              <w:textAlignment w:val="bottom"/>
              <w:rPr>
                <w:rFonts w:cs="宋体" w:hint="default"/>
                <w:b/>
                <w:color w:val="000000"/>
                <w:sz w:val="20"/>
                <w:szCs w:val="20"/>
              </w:rPr>
            </w:pPr>
            <w:r>
              <w:rPr>
                <w:rFonts w:cs="宋体"/>
                <w:b/>
                <w:color w:val="000000"/>
                <w:sz w:val="20"/>
                <w:szCs w:val="20"/>
              </w:rPr>
              <w:t>项目</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本年支出合计</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基本支出</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经营支出</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对附属单位补助支出</w:t>
            </w:r>
          </w:p>
        </w:tc>
      </w:tr>
      <w:tr w:rsidR="00641EA9">
        <w:trPr>
          <w:trHeight w:val="338"/>
        </w:trPr>
        <w:tc>
          <w:tcPr>
            <w:tcW w:w="12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8"/>
        </w:trPr>
        <w:tc>
          <w:tcPr>
            <w:tcW w:w="12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8"/>
        </w:trPr>
        <w:tc>
          <w:tcPr>
            <w:tcW w:w="12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8"/>
        </w:trPr>
        <w:tc>
          <w:tcPr>
            <w:tcW w:w="12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602" w:type="dxa"/>
            <w:vMerge/>
            <w:tcBorders>
              <w:top w:val="nil"/>
              <w:left w:val="nil"/>
              <w:bottom w:val="single" w:sz="4" w:space="0" w:color="000000"/>
              <w:right w:val="nil"/>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1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2,386.32</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1,109.68</w:t>
            </w:r>
          </w:p>
        </w:tc>
        <w:tc>
          <w:tcPr>
            <w:tcW w:w="16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1,276.64</w:t>
            </w:r>
          </w:p>
        </w:tc>
        <w:tc>
          <w:tcPr>
            <w:tcW w:w="15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9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一般公共服务支出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1,137.44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718.87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418.56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20103</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政府办公厅（室）及相关机构事务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1,130.66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718.87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411.78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2010301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行政运行</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718.87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718.87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2010399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411.78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411.78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20132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组织事务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2013299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其他组织事务支出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20140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信访事务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2014099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其他信访事务支出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文化旅游体育与传媒支出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20701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文化和旅游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2070199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其他文化和旅游支出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928.56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255.13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673.43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人力资源和社会保障管理事务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其他人力资源和社会保障管理事务支出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民政管理事务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630.45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630.45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2080208</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基层政权建设和社区治理</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630.45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630.45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lastRenderedPageBreak/>
              <w:t>20805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255.13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255.13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82.25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2080506</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机关事业单位职业年金缴费支出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48.18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48.18</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其他行政事业单位养老支出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124.70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124.70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20808</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抚恤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2080801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死亡抚恤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20810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社会福利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2081099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其他社会福利支出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20811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残疾人事业</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2081199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其他残疾人事业支出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其他社会保障和就业支出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2089999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其他社会保障和就业支出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卫生健康支出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27.87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计划生育事务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2100717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计划生育服务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2100799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其他计划生育事务支出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21011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行政事业单位医疗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2101101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行政单位医疗</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51.41</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其他行政事业单位医疗支出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15.92</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21015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医疗保障管理事务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2101505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医疗保障政策管理</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节能环保支出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21104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自然生态保护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73.77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2110402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农村环境保护</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城乡社区支出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lastRenderedPageBreak/>
              <w:t>21205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城乡社区环境卫生</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2120501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城乡社区环境卫生</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农林水支出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农业农村</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其他农业农村支出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林业和草原</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2130205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森林资源培育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巩固脱贫攻坚成果衔接乡村振兴</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2130599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其他巩固脱贫攻坚成果衔接乡村振兴支出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23.68</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21307</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农村综合改革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2130705</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对村民委员会和村党支部的补助</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住房保障支出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22102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住房改革支出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68.35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2210201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住房公积金</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68.35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灾害防治及应急管理支出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应急管理事务</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2240199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其他应急管理支出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22406</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自然灾害防治</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2240601</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地质灾害防治</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229</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其他支出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22960</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彩票公益金安排的支出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20.71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2296002</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用于社会福利的彩票公益金支出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41EA9">
        <w:trPr>
          <w:trHeight w:val="382"/>
        </w:trPr>
        <w:tc>
          <w:tcPr>
            <w:tcW w:w="12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2296003</w:t>
            </w:r>
          </w:p>
        </w:tc>
        <w:tc>
          <w:tcPr>
            <w:tcW w:w="36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用于体育事业的彩票公益金支出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16.39</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641EA9" w:rsidRDefault="00F5346B" w:rsidP="00B20398">
      <w:pPr>
        <w:ind w:firstLineChars="200" w:firstLine="400"/>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rsidR="00641EA9" w:rsidRDefault="00F5346B" w:rsidP="00B20398">
      <w:pPr>
        <w:ind w:firstLineChars="200" w:firstLine="420"/>
        <w:rPr>
          <w:rFonts w:cs="宋体" w:hint="default"/>
          <w:sz w:val="21"/>
          <w:szCs w:val="21"/>
        </w:rPr>
      </w:pPr>
      <w:r>
        <w:rPr>
          <w:rFonts w:cs="宋体"/>
          <w:sz w:val="21"/>
          <w:szCs w:val="21"/>
        </w:rPr>
        <w:br w:type="page"/>
      </w:r>
    </w:p>
    <w:p w:rsidR="00641EA9" w:rsidRDefault="00641EA9" w:rsidP="00B20398">
      <w:pPr>
        <w:ind w:firstLineChars="200" w:firstLine="420"/>
        <w:rPr>
          <w:rFonts w:cs="宋体"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641EA9">
        <w:trPr>
          <w:trHeight w:val="90"/>
        </w:trPr>
        <w:tc>
          <w:tcPr>
            <w:tcW w:w="14678" w:type="dxa"/>
            <w:gridSpan w:val="7"/>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400" w:lineRule="exact"/>
              <w:ind w:firstLineChars="200" w:firstLine="643"/>
              <w:jc w:val="center"/>
              <w:textAlignment w:val="bottom"/>
              <w:rPr>
                <w:rFonts w:cs="宋体" w:hint="default"/>
                <w:b/>
                <w:color w:val="000000"/>
                <w:sz w:val="32"/>
                <w:szCs w:val="32"/>
              </w:rPr>
            </w:pPr>
            <w:r>
              <w:rPr>
                <w:rFonts w:cs="宋体"/>
                <w:b/>
                <w:color w:val="000000"/>
                <w:sz w:val="32"/>
                <w:szCs w:val="32"/>
              </w:rPr>
              <w:t>财政拨款收入支出决算总表</w:t>
            </w:r>
          </w:p>
        </w:tc>
      </w:tr>
      <w:tr w:rsidR="00641EA9">
        <w:trPr>
          <w:trHeight w:val="90"/>
        </w:trPr>
        <w:tc>
          <w:tcPr>
            <w:tcW w:w="7667" w:type="dxa"/>
            <w:gridSpan w:val="3"/>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巫山县人民政府高唐街道办事处（本级）</w:t>
            </w:r>
          </w:p>
        </w:tc>
        <w:tc>
          <w:tcPr>
            <w:tcW w:w="16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6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641EA9">
        <w:trPr>
          <w:trHeight w:val="90"/>
        </w:trPr>
        <w:tc>
          <w:tcPr>
            <w:tcW w:w="7667" w:type="dxa"/>
            <w:gridSpan w:val="3"/>
            <w:vMerge/>
            <w:tcBorders>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6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支     出</w:t>
            </w:r>
          </w:p>
        </w:tc>
      </w:tr>
      <w:tr w:rsidR="00641EA9">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决算数</w:t>
            </w:r>
          </w:p>
        </w:tc>
      </w:tr>
      <w:tr w:rsidR="00641EA9">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国有资本经营预算财政拨款</w:t>
            </w: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2,050.71</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1,137.44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1,137.44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928.56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928.56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73.77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73.77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1"/>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2,071.42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2,386.32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2,365.61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314.90</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314.90</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1"/>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rPr>
                <w:rFonts w:ascii="Times New Roman" w:hAnsi="Times New Roman" w:hint="default"/>
                <w:color w:val="000000"/>
                <w:sz w:val="18"/>
                <w:szCs w:val="18"/>
              </w:rPr>
            </w:pPr>
          </w:p>
        </w:tc>
      </w:tr>
      <w:tr w:rsidR="00641EA9">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2,386.32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1"/>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2,386.32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2,365.61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200"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200" w:lineRule="exact"/>
              <w:ind w:firstLineChars="200" w:firstLine="360"/>
              <w:jc w:val="right"/>
              <w:textAlignment w:val="center"/>
              <w:rPr>
                <w:rFonts w:ascii="Times New Roman" w:hAnsi="Times New Roman" w:hint="default"/>
                <w:color w:val="000000"/>
                <w:sz w:val="18"/>
                <w:szCs w:val="18"/>
              </w:rPr>
            </w:pPr>
          </w:p>
        </w:tc>
      </w:tr>
    </w:tbl>
    <w:p w:rsidR="00641EA9" w:rsidRDefault="00F5346B" w:rsidP="00B20398">
      <w:pPr>
        <w:spacing w:line="240" w:lineRule="exact"/>
        <w:ind w:firstLineChars="200" w:firstLine="400"/>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305"/>
        <w:gridCol w:w="4073"/>
        <w:gridCol w:w="3306"/>
        <w:gridCol w:w="3297"/>
        <w:gridCol w:w="3341"/>
      </w:tblGrid>
      <w:tr w:rsidR="00641EA9">
        <w:trPr>
          <w:trHeight w:val="510"/>
        </w:trPr>
        <w:tc>
          <w:tcPr>
            <w:tcW w:w="15322" w:type="dxa"/>
            <w:gridSpan w:val="5"/>
            <w:tcBorders>
              <w:top w:val="nil"/>
              <w:left w:val="nil"/>
              <w:bottom w:val="nil"/>
              <w:right w:val="nil"/>
            </w:tcBorders>
            <w:shd w:val="clear" w:color="auto" w:fill="auto"/>
            <w:tcMar>
              <w:top w:w="15" w:type="dxa"/>
              <w:left w:w="15" w:type="dxa"/>
              <w:right w:w="15" w:type="dxa"/>
            </w:tcMar>
            <w:vAlign w:val="bottom"/>
          </w:tcPr>
          <w:p w:rsidR="00641EA9" w:rsidRDefault="00F5346B" w:rsidP="00B20398">
            <w:pPr>
              <w:ind w:firstLineChars="200" w:firstLine="643"/>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641EA9">
        <w:trPr>
          <w:trHeight w:val="255"/>
        </w:trPr>
        <w:tc>
          <w:tcPr>
            <w:tcW w:w="8684" w:type="dxa"/>
            <w:gridSpan w:val="3"/>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巫山县人民政府高唐街道办事处（本级）</w:t>
            </w:r>
          </w:p>
        </w:tc>
        <w:tc>
          <w:tcPr>
            <w:tcW w:w="3297"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641EA9">
        <w:trPr>
          <w:trHeight w:val="285"/>
        </w:trPr>
        <w:tc>
          <w:tcPr>
            <w:tcW w:w="8684" w:type="dxa"/>
            <w:gridSpan w:val="3"/>
            <w:vMerge/>
            <w:tcBorders>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本年支出</w:t>
            </w:r>
          </w:p>
        </w:tc>
      </w:tr>
      <w:tr w:rsidR="00641EA9">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项目支出</w:t>
            </w:r>
          </w:p>
        </w:tc>
      </w:tr>
      <w:tr w:rsidR="00641EA9">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2,365.61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1,109.68</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1,255.93</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1,137.44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718.87</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418.56</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20103</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1,130.66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718.87</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411.78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2010301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718.87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718.87</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2010399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411.78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411.78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20132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组织事务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2013299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其他组织事务支出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20140</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信访事务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2014099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其他信访事务支出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20701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文化和旅游</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2070199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928.56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255.13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673.43</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人力资源和社会保障管理事务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民政管理事务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630.45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630.45</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2080208</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基层政权建设和社区治理</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630.45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630.45</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255.13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255.13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82.25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82.25</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48.18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48.18</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124.70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124.70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lastRenderedPageBreak/>
              <w:t>20808</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2080801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7.49</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7.49</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20810</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社会福利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2081099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其他社会福利支出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20811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0.96</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2081199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其他残疾人事业支出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0.96</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20899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其他社会保障和就业支出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9.25</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2089999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9.25</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67.33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27.87</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计划生育事务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12.96</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2100717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计划生育服务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11.46</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11.46</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2100799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其他计划生育事务支出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67.33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67.33</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2101101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51.41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51.41</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15.92</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21015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医疗保障管理事务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14.91</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2101505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医疗保障政策管理</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14.91</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14.91</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节能环保支出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73.77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73.77</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21104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自然生态保护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73.77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73.77</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2110402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农村环境保护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73.77</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73.77</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城乡社区支出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21205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2120501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6.23</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6.23</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农林水支出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42.44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42.44</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农业农村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林业和草原</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4.82</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2130205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森林资源培育</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4.82</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23.68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23.68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2130599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23.68</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23.68</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21307</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农村综合改革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11.94</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lastRenderedPageBreak/>
              <w:t>2130705</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对村民委员会和村党支部的补助</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11.94</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11.94</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68.35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68.35</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68.35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68.35</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68.35</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68.35</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应急管理事务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2.02</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2240199</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其他应急管理支出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2.02</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2.02</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22406</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textAlignment w:val="center"/>
              <w:rPr>
                <w:rFonts w:cs="宋体" w:hint="default"/>
                <w:color w:val="000000"/>
                <w:sz w:val="20"/>
                <w:szCs w:val="20"/>
              </w:rPr>
            </w:pPr>
            <w:r>
              <w:rPr>
                <w:rFonts w:cs="宋体"/>
                <w:b/>
                <w:color w:val="000000"/>
                <w:sz w:val="20"/>
                <w:szCs w:val="20"/>
              </w:rPr>
              <w:t>自然灾害防治</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p>
        </w:tc>
      </w:tr>
      <w:tr w:rsidR="00641EA9">
        <w:trPr>
          <w:trHeight w:val="308"/>
        </w:trPr>
        <w:tc>
          <w:tcPr>
            <w:tcW w:w="13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2240601</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textAlignment w:val="center"/>
              <w:rPr>
                <w:rFonts w:cs="宋体" w:hint="default"/>
                <w:color w:val="000000"/>
                <w:sz w:val="20"/>
                <w:szCs w:val="20"/>
              </w:rPr>
            </w:pPr>
            <w:r>
              <w:rPr>
                <w:rFonts w:cs="宋体"/>
                <w:color w:val="000000"/>
                <w:sz w:val="20"/>
                <w:szCs w:val="20"/>
              </w:rPr>
              <w:t>地质灾害防治</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p>
        </w:tc>
      </w:tr>
    </w:tbl>
    <w:p w:rsidR="00641EA9" w:rsidRDefault="00F5346B" w:rsidP="00B20398">
      <w:pPr>
        <w:ind w:firstLineChars="200" w:firstLine="400"/>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41EA9" w:rsidRDefault="00F5346B" w:rsidP="00B20398">
      <w:pPr>
        <w:ind w:firstLineChars="200" w:firstLine="42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tblPr>
      <w:tblGrid>
        <w:gridCol w:w="803"/>
        <w:gridCol w:w="2809"/>
        <w:gridCol w:w="1541"/>
        <w:gridCol w:w="873"/>
        <w:gridCol w:w="2032"/>
        <w:gridCol w:w="1418"/>
        <w:gridCol w:w="873"/>
        <w:gridCol w:w="3463"/>
        <w:gridCol w:w="1492"/>
      </w:tblGrid>
      <w:tr w:rsidR="00641EA9">
        <w:trPr>
          <w:trHeight w:val="90"/>
        </w:trPr>
        <w:tc>
          <w:tcPr>
            <w:tcW w:w="15304" w:type="dxa"/>
            <w:gridSpan w:val="9"/>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440" w:lineRule="exact"/>
              <w:ind w:firstLineChars="200" w:firstLine="643"/>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641EA9">
        <w:trPr>
          <w:trHeight w:val="334"/>
        </w:trPr>
        <w:tc>
          <w:tcPr>
            <w:tcW w:w="8058" w:type="dxa"/>
            <w:gridSpan w:val="5"/>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巫山县人民政府高唐街道办事处（本级）</w:t>
            </w:r>
          </w:p>
        </w:tc>
        <w:tc>
          <w:tcPr>
            <w:tcW w:w="1418"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641EA9">
        <w:trPr>
          <w:trHeight w:val="520"/>
        </w:trPr>
        <w:tc>
          <w:tcPr>
            <w:tcW w:w="8058" w:type="dxa"/>
            <w:gridSpan w:val="5"/>
            <w:vMerge/>
            <w:tcBorders>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spacing w:line="200" w:lineRule="exact"/>
              <w:ind w:firstLineChars="200" w:firstLine="360"/>
              <w:rPr>
                <w:rFonts w:cs="宋体" w:hint="default"/>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90"/>
        </w:trPr>
        <w:tc>
          <w:tcPr>
            <w:tcW w:w="515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人员经费</w:t>
            </w:r>
          </w:p>
        </w:tc>
        <w:tc>
          <w:tcPr>
            <w:tcW w:w="10151"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公用经费</w:t>
            </w:r>
          </w:p>
        </w:tc>
      </w:tr>
      <w:tr w:rsidR="00641EA9">
        <w:trPr>
          <w:trHeight w:val="312"/>
        </w:trPr>
        <w:tc>
          <w:tcPr>
            <w:tcW w:w="8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金额</w:t>
            </w:r>
          </w:p>
        </w:tc>
      </w:tr>
      <w:tr w:rsidR="00641EA9">
        <w:trPr>
          <w:trHeight w:val="312"/>
        </w:trPr>
        <w:tc>
          <w:tcPr>
            <w:tcW w:w="8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28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15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141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1"/>
              <w:jc w:val="center"/>
              <w:rPr>
                <w:rFonts w:cs="宋体" w:hint="default"/>
                <w:b/>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863.58</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106.61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310</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基本工资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186.93</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办公费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房屋建筑物购建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津贴补贴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138.81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印刷费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办公设备购置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奖金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262.19</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咨询费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31003</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专用设备购置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30106</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伙食补助费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手续费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31005</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基础设施建设</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30107</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绩效工资</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水费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31006</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大型修缮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30108</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82.25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31007</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信息网络及软件购置更新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30109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职业年金缴费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48.18</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邮电费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31008</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物资储备</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30110</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职工基本医疗保险缴费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51.41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取暖费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31009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土地补偿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30111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公务员医疗补助缴费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物业管理费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31010</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安置补助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30112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其他社会保障缴费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差旅费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31011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地上附着物和青苗补偿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30113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住房公积金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因公出国（境）费用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31012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拆迁补偿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30114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医疗费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23.92</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维修（护）费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31013</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公务用车购置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30199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其他工资福利支出</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租赁费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31019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其他交通工具购置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136.50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会议费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31021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文物和陈列品购置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离休费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培训费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31022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无形资产购置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退休费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公务接待费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31099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30303</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退职（役）费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专用材料费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312</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抚恤金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被装购置费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31201</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资本金注入</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30305</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生活补助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126.50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专用燃料费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31203</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政府投资基金股权投资</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30306</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救济费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劳务费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31204</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费用补贴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w:t>
            </w:r>
            <w:r>
              <w:rPr>
                <w:rFonts w:cs="宋体"/>
                <w:color w:val="000000"/>
                <w:sz w:val="18"/>
                <w:szCs w:val="18"/>
              </w:rPr>
              <w:lastRenderedPageBreak/>
              <w:t>7</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lastRenderedPageBreak/>
              <w:t xml:space="preserve">  医疗费补助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委托业务费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31205</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利息补贴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lastRenderedPageBreak/>
              <w:t>30308</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助学金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工会经费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31206</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30309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奖励金</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福利费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31299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30310</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个人农业生产补贴</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公务用车运行维护费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6.47</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30311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代缴社会保险费</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其他交通费用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38.20</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39907</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国家赔偿费用支出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30399</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其他对个人和家庭的补助</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税金及附加费用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39908</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192" w:lineRule="exact"/>
              <w:ind w:firstLineChars="200" w:firstLine="360"/>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其他商品和服务支出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11.55</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39909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经常性赠与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192" w:lineRule="exact"/>
              <w:ind w:firstLineChars="200" w:firstLine="360"/>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textAlignment w:val="center"/>
              <w:rPr>
                <w:rFonts w:cs="宋体" w:hint="default"/>
                <w:b/>
                <w:bCs/>
                <w:color w:val="000000"/>
                <w:sz w:val="18"/>
                <w:szCs w:val="18"/>
              </w:rPr>
            </w:pPr>
            <w:r>
              <w:rPr>
                <w:rFonts w:cs="宋体"/>
                <w:b/>
                <w:bCs/>
                <w:color w:val="000000"/>
                <w:sz w:val="18"/>
                <w:szCs w:val="18"/>
              </w:rPr>
              <w:t>债务利息及费用支出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39910</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资本性赠与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192" w:lineRule="exact"/>
              <w:ind w:firstLineChars="200" w:firstLine="360"/>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国内债务付息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39999</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192" w:lineRule="exact"/>
              <w:ind w:firstLineChars="200" w:firstLine="360"/>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国外债务付息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rPr>
                <w:rFonts w:ascii="Times New Roman" w:hAnsi="Times New Roman" w:hint="default"/>
                <w:color w:val="000000"/>
                <w:sz w:val="18"/>
                <w:szCs w:val="18"/>
              </w:rPr>
            </w:pPr>
          </w:p>
        </w:tc>
      </w:tr>
      <w:tr w:rsidR="00641EA9">
        <w:trPr>
          <w:trHeight w:val="90"/>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192" w:lineRule="exact"/>
              <w:ind w:firstLineChars="200" w:firstLine="360"/>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国内债务发行费用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rPr>
                <w:rFonts w:ascii="Times New Roman" w:hAnsi="Times New Roman" w:hint="default"/>
                <w:color w:val="000000"/>
                <w:sz w:val="18"/>
                <w:szCs w:val="18"/>
              </w:rPr>
            </w:pPr>
          </w:p>
        </w:tc>
      </w:tr>
      <w:tr w:rsidR="00641EA9">
        <w:trPr>
          <w:trHeight w:val="155"/>
        </w:trPr>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641EA9" w:rsidP="00B20398">
            <w:pPr>
              <w:spacing w:line="192" w:lineRule="exact"/>
              <w:ind w:firstLineChars="200" w:firstLine="360"/>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textAlignment w:val="center"/>
              <w:rPr>
                <w:rFonts w:cs="宋体" w:hint="default"/>
                <w:color w:val="000000"/>
                <w:sz w:val="18"/>
                <w:szCs w:val="18"/>
              </w:rPr>
            </w:pPr>
            <w:r>
              <w:rPr>
                <w:rFonts w:cs="宋体"/>
                <w:color w:val="000000"/>
                <w:sz w:val="18"/>
                <w:szCs w:val="18"/>
              </w:rPr>
              <w:t xml:space="preserve">  国外债务发行费用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textAlignment w:val="center"/>
              <w:rPr>
                <w:rFonts w:ascii="Times New Roman" w:hAnsi="Times New Roman"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spacing w:line="192" w:lineRule="exact"/>
              <w:ind w:firstLineChars="200" w:firstLine="360"/>
              <w:jc w:val="right"/>
              <w:rPr>
                <w:rFonts w:ascii="Times New Roman" w:hAnsi="Times New Roman" w:hint="default"/>
                <w:color w:val="000000"/>
                <w:sz w:val="18"/>
                <w:szCs w:val="18"/>
              </w:rPr>
            </w:pPr>
          </w:p>
        </w:tc>
      </w:tr>
      <w:tr w:rsidR="00641EA9">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人员经费合计</w:t>
            </w:r>
          </w:p>
        </w:tc>
        <w:tc>
          <w:tcPr>
            <w:tcW w:w="15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F5346B" w:rsidP="00B20398">
            <w:pPr>
              <w:spacing w:line="192" w:lineRule="exact"/>
              <w:ind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1,000.07</w:t>
            </w:r>
          </w:p>
        </w:tc>
        <w:tc>
          <w:tcPr>
            <w:tcW w:w="8659"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1"/>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spacing w:line="192" w:lineRule="exact"/>
              <w:ind w:firstLineChars="200"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109.61</w:t>
            </w:r>
          </w:p>
        </w:tc>
      </w:tr>
    </w:tbl>
    <w:p w:rsidR="00641EA9" w:rsidRDefault="00F5346B" w:rsidP="00B20398">
      <w:pPr>
        <w:spacing w:line="280" w:lineRule="exact"/>
        <w:ind w:firstLineChars="200" w:firstLine="400"/>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320"/>
        <w:gridCol w:w="3594"/>
        <w:gridCol w:w="1701"/>
        <w:gridCol w:w="1701"/>
        <w:gridCol w:w="1701"/>
        <w:gridCol w:w="1701"/>
        <w:gridCol w:w="1765"/>
        <w:gridCol w:w="1839"/>
      </w:tblGrid>
      <w:tr w:rsidR="00641EA9">
        <w:trPr>
          <w:trHeight w:val="64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641EA9" w:rsidRDefault="00F5346B" w:rsidP="00B20398">
            <w:pPr>
              <w:ind w:firstLineChars="200" w:firstLine="643"/>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641EA9">
        <w:trPr>
          <w:trHeight w:val="329"/>
        </w:trPr>
        <w:tc>
          <w:tcPr>
            <w:tcW w:w="6615" w:type="dxa"/>
            <w:gridSpan w:val="3"/>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巫山县人民政府高唐街道办事处（本级）</w:t>
            </w:r>
          </w:p>
        </w:tc>
        <w:tc>
          <w:tcPr>
            <w:tcW w:w="170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641EA9">
        <w:trPr>
          <w:trHeight w:val="329"/>
        </w:trPr>
        <w:tc>
          <w:tcPr>
            <w:tcW w:w="6615" w:type="dxa"/>
            <w:gridSpan w:val="3"/>
            <w:vMerge/>
            <w:tcBorders>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年末结转和结余</w:t>
            </w:r>
          </w:p>
        </w:tc>
      </w:tr>
      <w:tr w:rsidR="00641EA9">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20.71</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20.71</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20.71</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41EA9">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20.71</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20.71</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20.71</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41EA9">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20.71</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20.71</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20.71</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41EA9">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both"/>
              <w:textAlignment w:val="center"/>
              <w:rPr>
                <w:rFonts w:cs="宋体" w:hint="default"/>
                <w:color w:val="000000"/>
                <w:sz w:val="20"/>
                <w:szCs w:val="20"/>
              </w:rPr>
            </w:pPr>
            <w:r>
              <w:rPr>
                <w:rFonts w:cs="宋体"/>
                <w:color w:val="000000"/>
                <w:sz w:val="20"/>
                <w:szCs w:val="20"/>
              </w:rPr>
              <w:t>2296002</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both"/>
              <w:textAlignment w:val="center"/>
              <w:rPr>
                <w:rFonts w:cs="宋体" w:hint="default"/>
                <w:color w:val="000000"/>
                <w:sz w:val="20"/>
                <w:szCs w:val="20"/>
              </w:rPr>
            </w:pPr>
            <w:r>
              <w:rPr>
                <w:rFonts w:cs="宋体"/>
                <w:color w:val="000000"/>
                <w:sz w:val="20"/>
                <w:szCs w:val="20"/>
              </w:rPr>
              <w:t>用于社会福利的彩票公益金支出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41EA9">
        <w:trPr>
          <w:trHeight w:val="349"/>
        </w:trPr>
        <w:tc>
          <w:tcPr>
            <w:tcW w:w="13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both"/>
              <w:textAlignment w:val="center"/>
              <w:rPr>
                <w:rFonts w:cs="宋体" w:hint="default"/>
                <w:color w:val="000000"/>
                <w:sz w:val="20"/>
                <w:szCs w:val="20"/>
              </w:rPr>
            </w:pPr>
            <w:r>
              <w:rPr>
                <w:rFonts w:cs="宋体"/>
                <w:color w:val="000000"/>
                <w:sz w:val="20"/>
                <w:szCs w:val="20"/>
              </w:rPr>
              <w:t>2296003</w:t>
            </w:r>
          </w:p>
        </w:tc>
        <w:tc>
          <w:tcPr>
            <w:tcW w:w="35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both"/>
              <w:textAlignment w:val="center"/>
              <w:rPr>
                <w:rFonts w:cs="宋体" w:hint="default"/>
                <w:color w:val="000000"/>
                <w:sz w:val="20"/>
                <w:szCs w:val="20"/>
              </w:rPr>
            </w:pPr>
            <w:r>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16.39</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16.39</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16.39</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641EA9" w:rsidRDefault="00F5346B" w:rsidP="00B20398">
      <w:pPr>
        <w:ind w:firstLineChars="200" w:firstLine="400"/>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41EA9" w:rsidRDefault="00F5346B" w:rsidP="00B20398">
      <w:pPr>
        <w:ind w:firstLineChars="200" w:firstLine="420"/>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tblPr>
      <w:tblGrid>
        <w:gridCol w:w="1293"/>
        <w:gridCol w:w="3616"/>
        <w:gridCol w:w="3273"/>
        <w:gridCol w:w="190"/>
        <w:gridCol w:w="3463"/>
        <w:gridCol w:w="86"/>
        <w:gridCol w:w="3401"/>
      </w:tblGrid>
      <w:tr w:rsidR="00641EA9">
        <w:trPr>
          <w:trHeight w:val="650"/>
        </w:trPr>
        <w:tc>
          <w:tcPr>
            <w:tcW w:w="15322" w:type="dxa"/>
            <w:gridSpan w:val="7"/>
            <w:tcBorders>
              <w:top w:val="nil"/>
              <w:left w:val="nil"/>
              <w:bottom w:val="nil"/>
              <w:right w:val="nil"/>
            </w:tcBorders>
            <w:shd w:val="clear" w:color="auto" w:fill="auto"/>
            <w:tcMar>
              <w:top w:w="15" w:type="dxa"/>
              <w:left w:w="15" w:type="dxa"/>
              <w:right w:w="15" w:type="dxa"/>
            </w:tcMar>
            <w:vAlign w:val="bottom"/>
          </w:tcPr>
          <w:p w:rsidR="00641EA9" w:rsidRDefault="00F5346B" w:rsidP="00B20398">
            <w:pPr>
              <w:ind w:firstLineChars="200" w:firstLine="643"/>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641EA9">
        <w:trPr>
          <w:trHeight w:val="332"/>
        </w:trPr>
        <w:tc>
          <w:tcPr>
            <w:tcW w:w="8182" w:type="dxa"/>
            <w:gridSpan w:val="3"/>
            <w:vMerge w:val="restart"/>
            <w:tcBorders>
              <w:top w:val="nil"/>
              <w:left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巫山县人民政府高唐街道办事处（本级）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641EA9">
        <w:trPr>
          <w:trHeight w:val="332"/>
        </w:trPr>
        <w:tc>
          <w:tcPr>
            <w:tcW w:w="8182" w:type="dxa"/>
            <w:gridSpan w:val="3"/>
            <w:vMerge/>
            <w:tcBorders>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641EA9" w:rsidRDefault="00641EA9" w:rsidP="00B20398">
            <w:pPr>
              <w:ind w:firstLineChars="200" w:firstLine="400"/>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41EA9">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F5346B" w:rsidP="00B20398">
            <w:pPr>
              <w:ind w:firstLineChars="200" w:firstLine="402"/>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41EA9" w:rsidRDefault="00F5346B" w:rsidP="00B20398">
            <w:pPr>
              <w:ind w:firstLineChars="200" w:firstLine="402"/>
              <w:jc w:val="center"/>
              <w:textAlignment w:val="bottom"/>
              <w:rPr>
                <w:rFonts w:cs="宋体" w:hint="default"/>
                <w:b/>
                <w:color w:val="000000"/>
                <w:sz w:val="20"/>
                <w:szCs w:val="20"/>
              </w:rPr>
            </w:pPr>
            <w:r>
              <w:rPr>
                <w:rFonts w:cs="宋体"/>
                <w:b/>
                <w:color w:val="000000"/>
                <w:sz w:val="20"/>
                <w:szCs w:val="20"/>
              </w:rPr>
              <w:t>本年支出</w:t>
            </w:r>
          </w:p>
        </w:tc>
      </w:tr>
      <w:tr w:rsidR="00641EA9">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项目支出</w:t>
            </w:r>
          </w:p>
        </w:tc>
      </w:tr>
      <w:tr w:rsidR="00641EA9">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center"/>
              <w:rPr>
                <w:rFonts w:cs="宋体" w:hint="default"/>
                <w:b/>
                <w:color w:val="000000"/>
                <w:sz w:val="20"/>
                <w:szCs w:val="20"/>
              </w:rPr>
            </w:pPr>
          </w:p>
        </w:tc>
      </w:tr>
      <w:tr w:rsidR="00641EA9">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41EA9">
        <w:trPr>
          <w:trHeight w:val="488"/>
        </w:trPr>
        <w:tc>
          <w:tcPr>
            <w:tcW w:w="129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0"/>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0"/>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641EA9" w:rsidP="00B20398">
            <w:pPr>
              <w:ind w:firstLineChars="200" w:firstLine="402"/>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41EA9" w:rsidRDefault="00F5346B" w:rsidP="00B20398">
            <w:pPr>
              <w:ind w:firstLineChars="200"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641EA9" w:rsidRDefault="00F5346B" w:rsidP="00B20398">
      <w:pPr>
        <w:ind w:firstLineChars="200" w:firstLine="400"/>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641EA9" w:rsidRDefault="00F5346B" w:rsidP="00B20398">
      <w:pPr>
        <w:ind w:firstLineChars="200" w:firstLine="420"/>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tblPr>
      <w:tblGrid>
        <w:gridCol w:w="3179"/>
        <w:gridCol w:w="2416"/>
        <w:gridCol w:w="2375"/>
        <w:gridCol w:w="3674"/>
        <w:gridCol w:w="2487"/>
      </w:tblGrid>
      <w:tr w:rsidR="00641EA9">
        <w:trPr>
          <w:trHeight w:val="343"/>
        </w:trPr>
        <w:tc>
          <w:tcPr>
            <w:tcW w:w="14131" w:type="dxa"/>
            <w:gridSpan w:val="5"/>
            <w:shd w:val="clear" w:color="auto" w:fill="auto"/>
            <w:tcMar>
              <w:top w:w="15" w:type="dxa"/>
              <w:left w:w="15" w:type="dxa"/>
              <w:right w:w="15" w:type="dxa"/>
            </w:tcMar>
            <w:vAlign w:val="bottom"/>
          </w:tcPr>
          <w:p w:rsidR="00641EA9" w:rsidRDefault="00F5346B" w:rsidP="00B20398">
            <w:pPr>
              <w:spacing w:line="400" w:lineRule="exact"/>
              <w:ind w:firstLineChars="200" w:firstLine="643"/>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641EA9">
        <w:trPr>
          <w:trHeight w:val="244"/>
        </w:trPr>
        <w:tc>
          <w:tcPr>
            <w:tcW w:w="3179" w:type="dxa"/>
            <w:shd w:val="clear" w:color="auto" w:fill="auto"/>
            <w:tcMar>
              <w:top w:w="15" w:type="dxa"/>
              <w:left w:w="15" w:type="dxa"/>
              <w:right w:w="15" w:type="dxa"/>
            </w:tcMar>
            <w:vAlign w:val="bottom"/>
          </w:tcPr>
          <w:p w:rsidR="00641EA9" w:rsidRDefault="00641EA9" w:rsidP="00B20398">
            <w:pPr>
              <w:spacing w:line="280" w:lineRule="exact"/>
              <w:ind w:firstLineChars="200" w:firstLine="400"/>
              <w:rPr>
                <w:rFonts w:cs="宋体" w:hint="default"/>
                <w:color w:val="000000"/>
                <w:kern w:val="2"/>
                <w:sz w:val="20"/>
                <w:szCs w:val="20"/>
              </w:rPr>
            </w:pPr>
          </w:p>
        </w:tc>
        <w:tc>
          <w:tcPr>
            <w:tcW w:w="2416" w:type="dxa"/>
            <w:shd w:val="clear" w:color="auto" w:fill="auto"/>
            <w:tcMar>
              <w:top w:w="15" w:type="dxa"/>
              <w:left w:w="15" w:type="dxa"/>
              <w:right w:w="15" w:type="dxa"/>
            </w:tcMar>
            <w:vAlign w:val="bottom"/>
          </w:tcPr>
          <w:p w:rsidR="00641EA9" w:rsidRDefault="00641EA9" w:rsidP="00B20398">
            <w:pPr>
              <w:spacing w:line="280" w:lineRule="exact"/>
              <w:ind w:firstLineChars="200" w:firstLine="400"/>
              <w:jc w:val="center"/>
              <w:rPr>
                <w:rFonts w:cs="宋体" w:hint="default"/>
                <w:color w:val="000000"/>
                <w:kern w:val="2"/>
                <w:sz w:val="20"/>
                <w:szCs w:val="20"/>
              </w:rPr>
            </w:pPr>
          </w:p>
        </w:tc>
        <w:tc>
          <w:tcPr>
            <w:tcW w:w="2375" w:type="dxa"/>
            <w:shd w:val="clear" w:color="auto" w:fill="auto"/>
            <w:tcMar>
              <w:top w:w="15" w:type="dxa"/>
              <w:left w:w="15" w:type="dxa"/>
              <w:right w:w="15" w:type="dxa"/>
            </w:tcMar>
            <w:vAlign w:val="bottom"/>
          </w:tcPr>
          <w:p w:rsidR="00641EA9" w:rsidRDefault="00641EA9" w:rsidP="00B20398">
            <w:pPr>
              <w:spacing w:line="280" w:lineRule="exact"/>
              <w:ind w:firstLineChars="200" w:firstLine="400"/>
              <w:jc w:val="right"/>
              <w:rPr>
                <w:rFonts w:cs="宋体" w:hint="default"/>
                <w:color w:val="000000"/>
                <w:kern w:val="2"/>
                <w:sz w:val="20"/>
                <w:szCs w:val="20"/>
              </w:rPr>
            </w:pPr>
          </w:p>
        </w:tc>
        <w:tc>
          <w:tcPr>
            <w:tcW w:w="3674" w:type="dxa"/>
            <w:shd w:val="clear" w:color="auto" w:fill="auto"/>
            <w:tcMar>
              <w:top w:w="15" w:type="dxa"/>
              <w:left w:w="15" w:type="dxa"/>
              <w:right w:w="15" w:type="dxa"/>
            </w:tcMar>
            <w:vAlign w:val="bottom"/>
          </w:tcPr>
          <w:p w:rsidR="00641EA9" w:rsidRDefault="00641EA9" w:rsidP="00B20398">
            <w:pPr>
              <w:spacing w:line="280" w:lineRule="exact"/>
              <w:ind w:firstLineChars="200" w:firstLine="400"/>
              <w:rPr>
                <w:rFonts w:cs="宋体" w:hint="default"/>
                <w:color w:val="000000"/>
                <w:kern w:val="2"/>
                <w:sz w:val="20"/>
                <w:szCs w:val="20"/>
              </w:rPr>
            </w:pPr>
          </w:p>
        </w:tc>
        <w:tc>
          <w:tcPr>
            <w:tcW w:w="2487" w:type="dxa"/>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641EA9">
        <w:trPr>
          <w:trHeight w:val="244"/>
        </w:trPr>
        <w:tc>
          <w:tcPr>
            <w:tcW w:w="5595" w:type="dxa"/>
            <w:gridSpan w:val="2"/>
            <w:tcBorders>
              <w:top w:val="nil"/>
              <w:left w:val="nil"/>
              <w:bottom w:val="single" w:sz="4" w:space="0" w:color="auto"/>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巫山县人民政府高唐街道办事处（本级）</w:t>
            </w:r>
          </w:p>
        </w:tc>
        <w:tc>
          <w:tcPr>
            <w:tcW w:w="2375" w:type="dxa"/>
            <w:tcBorders>
              <w:top w:val="nil"/>
              <w:left w:val="nil"/>
              <w:bottom w:val="single" w:sz="4" w:space="0" w:color="auto"/>
              <w:right w:val="nil"/>
            </w:tcBorders>
            <w:shd w:val="clear" w:color="auto" w:fill="auto"/>
            <w:tcMar>
              <w:top w:w="15" w:type="dxa"/>
              <w:left w:w="15" w:type="dxa"/>
              <w:right w:w="15" w:type="dxa"/>
            </w:tcMar>
            <w:vAlign w:val="bottom"/>
          </w:tcPr>
          <w:p w:rsidR="00641EA9" w:rsidRDefault="00641EA9" w:rsidP="00B20398">
            <w:pPr>
              <w:spacing w:line="280" w:lineRule="exact"/>
              <w:ind w:firstLineChars="200" w:firstLine="400"/>
              <w:jc w:val="right"/>
              <w:rPr>
                <w:rFonts w:cs="宋体" w:hint="default"/>
                <w:color w:val="000000"/>
                <w:kern w:val="2"/>
                <w:sz w:val="20"/>
                <w:szCs w:val="20"/>
              </w:rPr>
            </w:pPr>
          </w:p>
        </w:tc>
        <w:tc>
          <w:tcPr>
            <w:tcW w:w="3674" w:type="dxa"/>
            <w:tcBorders>
              <w:top w:val="nil"/>
              <w:left w:val="nil"/>
              <w:bottom w:val="single" w:sz="4" w:space="0" w:color="auto"/>
              <w:right w:val="nil"/>
            </w:tcBorders>
            <w:shd w:val="clear" w:color="auto" w:fill="auto"/>
            <w:tcMar>
              <w:top w:w="15" w:type="dxa"/>
              <w:left w:w="15" w:type="dxa"/>
              <w:right w:w="15" w:type="dxa"/>
            </w:tcMar>
            <w:vAlign w:val="bottom"/>
          </w:tcPr>
          <w:p w:rsidR="00641EA9" w:rsidRDefault="00641EA9" w:rsidP="00B20398">
            <w:pPr>
              <w:spacing w:line="280" w:lineRule="exact"/>
              <w:ind w:firstLineChars="200" w:firstLine="400"/>
              <w:rPr>
                <w:rFonts w:cs="宋体" w:hint="default"/>
                <w:color w:val="000000"/>
                <w:kern w:val="2"/>
                <w:sz w:val="20"/>
                <w:szCs w:val="20"/>
              </w:rPr>
            </w:pPr>
          </w:p>
        </w:tc>
        <w:tc>
          <w:tcPr>
            <w:tcW w:w="2487" w:type="dxa"/>
            <w:tcBorders>
              <w:top w:val="nil"/>
              <w:left w:val="nil"/>
              <w:bottom w:val="single" w:sz="4" w:space="0" w:color="auto"/>
              <w:right w:val="nil"/>
            </w:tcBorders>
            <w:shd w:val="clear" w:color="auto" w:fill="auto"/>
            <w:tcMar>
              <w:top w:w="15" w:type="dxa"/>
              <w:left w:w="15" w:type="dxa"/>
              <w:right w:w="15" w:type="dxa"/>
            </w:tcMar>
            <w:vAlign w:val="bottom"/>
          </w:tcPr>
          <w:p w:rsidR="00641EA9" w:rsidRDefault="00F5346B" w:rsidP="00B20398">
            <w:pPr>
              <w:spacing w:line="280" w:lineRule="exact"/>
              <w:ind w:firstLineChars="200" w:firstLine="400"/>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641EA9">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jc w:val="center"/>
              <w:textAlignment w:val="center"/>
              <w:rPr>
                <w:rFonts w:cs="宋体" w:hint="default"/>
                <w:b/>
                <w:color w:val="000000"/>
                <w:kern w:val="2"/>
                <w:sz w:val="16"/>
                <w:szCs w:val="16"/>
              </w:rPr>
            </w:pPr>
            <w:r>
              <w:rPr>
                <w:rFonts w:cs="宋体"/>
                <w:b/>
                <w:color w:val="000000"/>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jc w:val="center"/>
              <w:textAlignment w:val="center"/>
              <w:rPr>
                <w:rFonts w:cs="宋体" w:hint="default"/>
                <w:b/>
                <w:color w:val="000000"/>
                <w:kern w:val="2"/>
                <w:sz w:val="16"/>
                <w:szCs w:val="16"/>
              </w:rPr>
            </w:pPr>
            <w:r>
              <w:rPr>
                <w:rFonts w:cs="宋体"/>
                <w:b/>
                <w:color w:val="000000"/>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jc w:val="center"/>
              <w:textAlignment w:val="center"/>
              <w:rPr>
                <w:rFonts w:cs="宋体" w:hint="default"/>
                <w:b/>
                <w:color w:val="000000"/>
                <w:kern w:val="2"/>
                <w:sz w:val="16"/>
                <w:szCs w:val="16"/>
              </w:rPr>
            </w:pPr>
            <w:r>
              <w:rPr>
                <w:rFonts w:cs="宋体"/>
                <w:b/>
                <w:color w:val="000000"/>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jc w:val="center"/>
              <w:textAlignment w:val="center"/>
              <w:rPr>
                <w:rFonts w:cs="宋体" w:hint="default"/>
                <w:b/>
                <w:color w:val="000000"/>
                <w:kern w:val="2"/>
                <w:sz w:val="16"/>
                <w:szCs w:val="16"/>
              </w:rPr>
            </w:pPr>
            <w:r>
              <w:rPr>
                <w:rFonts w:cs="宋体"/>
                <w:b/>
                <w:color w:val="000000"/>
                <w:kern w:val="2"/>
                <w:sz w:val="16"/>
                <w:szCs w:val="16"/>
              </w:rPr>
              <w:t>项  目</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jc w:val="center"/>
              <w:textAlignment w:val="center"/>
              <w:rPr>
                <w:rFonts w:cs="宋体" w:hint="default"/>
                <w:b/>
                <w:color w:val="000000"/>
                <w:kern w:val="2"/>
                <w:sz w:val="16"/>
                <w:szCs w:val="16"/>
              </w:rPr>
            </w:pPr>
            <w:r>
              <w:rPr>
                <w:rFonts w:cs="宋体"/>
                <w:b/>
                <w:color w:val="000000"/>
                <w:kern w:val="2"/>
                <w:sz w:val="16"/>
                <w:szCs w:val="16"/>
              </w:rPr>
              <w:t>决算数</w:t>
            </w:r>
          </w:p>
        </w:tc>
      </w:tr>
      <w:tr w:rsidR="00641EA9">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color w:val="000000"/>
                <w:kern w:val="2"/>
                <w:sz w:val="16"/>
                <w:szCs w:val="16"/>
              </w:rPr>
            </w:pPr>
            <w:r>
              <w:rPr>
                <w:rFonts w:cs="宋体"/>
                <w:b/>
                <w:color w:val="000000"/>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109.61</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7.47</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7.47</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109.61</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6.47</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6.47</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rightChars="50" w:right="120" w:firstLineChars="20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6.47</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6.47</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rightChars="50" w:right="120"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rightChars="50" w:right="120" w:firstLineChars="20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2.91</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2.91</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74</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sz w:val="18"/>
                <w:szCs w:val="18"/>
              </w:rPr>
            </w:pP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2.91</w:t>
            </w:r>
          </w:p>
        </w:tc>
      </w:tr>
      <w:tr w:rsidR="00641EA9">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2.91</w:t>
            </w:r>
          </w:p>
        </w:tc>
      </w:tr>
      <w:tr w:rsidR="00641EA9">
        <w:trPr>
          <w:trHeight w:val="286"/>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641EA9" w:rsidP="00B20398">
            <w:pPr>
              <w:spacing w:line="280" w:lineRule="exact"/>
              <w:ind w:firstLineChars="200" w:firstLine="320"/>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firstLineChars="200" w:firstLine="320"/>
              <w:jc w:val="right"/>
              <w:rPr>
                <w:rFonts w:cs="宋体" w:hint="default"/>
                <w:color w:val="000000"/>
                <w:kern w:val="2"/>
                <w:sz w:val="16"/>
                <w:szCs w:val="16"/>
              </w:rPr>
            </w:pPr>
          </w:p>
        </w:tc>
      </w:tr>
      <w:tr w:rsidR="00641EA9">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11.74</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641EA9" w:rsidP="00B20398">
            <w:pPr>
              <w:spacing w:line="280" w:lineRule="exact"/>
              <w:ind w:firstLineChars="200" w:firstLine="320"/>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firstLineChars="200" w:firstLine="320"/>
              <w:jc w:val="right"/>
              <w:rPr>
                <w:rFonts w:cs="宋体" w:hint="default"/>
                <w:color w:val="000000"/>
                <w:kern w:val="2"/>
                <w:sz w:val="16"/>
                <w:szCs w:val="16"/>
              </w:rPr>
            </w:pPr>
          </w:p>
        </w:tc>
      </w:tr>
      <w:tr w:rsidR="00641EA9">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21"/>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F5346B" w:rsidP="00B20398">
            <w:pPr>
              <w:spacing w:line="280" w:lineRule="exact"/>
              <w:ind w:firstLineChars="20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F5346B" w:rsidP="00B20398">
            <w:pPr>
              <w:spacing w:line="280" w:lineRule="exact"/>
              <w:ind w:rightChars="50" w:right="120" w:firstLineChars="20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1.65</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41EA9" w:rsidRDefault="00641EA9" w:rsidP="00B20398">
            <w:pPr>
              <w:spacing w:line="280" w:lineRule="exact"/>
              <w:ind w:firstLineChars="200" w:firstLine="320"/>
              <w:rPr>
                <w:rFonts w:cs="宋体" w:hint="default"/>
                <w:color w:val="000000"/>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41EA9" w:rsidRDefault="00641EA9" w:rsidP="00B20398">
            <w:pPr>
              <w:spacing w:line="280" w:lineRule="exact"/>
              <w:ind w:firstLineChars="200" w:firstLine="320"/>
              <w:jc w:val="right"/>
              <w:rPr>
                <w:rFonts w:cs="宋体" w:hint="default"/>
                <w:color w:val="000000"/>
                <w:sz w:val="16"/>
                <w:szCs w:val="16"/>
              </w:rPr>
            </w:pPr>
          </w:p>
        </w:tc>
      </w:tr>
    </w:tbl>
    <w:p w:rsidR="00641EA9" w:rsidRDefault="00F5346B" w:rsidP="00B20398">
      <w:pPr>
        <w:ind w:firstLineChars="200" w:firstLine="360"/>
        <w:rPr>
          <w:rFonts w:cs="宋体"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lastRenderedPageBreak/>
        <w:br/>
      </w:r>
    </w:p>
    <w:tbl>
      <w:tblPr>
        <w:tblW w:w="5000" w:type="pct"/>
        <w:tblLook w:val="04A0"/>
      </w:tblPr>
      <w:tblGrid>
        <w:gridCol w:w="2456"/>
        <w:gridCol w:w="1548"/>
        <w:gridCol w:w="1548"/>
        <w:gridCol w:w="1476"/>
        <w:gridCol w:w="1116"/>
        <w:gridCol w:w="1375"/>
        <w:gridCol w:w="1386"/>
        <w:gridCol w:w="1116"/>
        <w:gridCol w:w="936"/>
        <w:gridCol w:w="1296"/>
        <w:gridCol w:w="1255"/>
      </w:tblGrid>
      <w:tr w:rsidR="00641EA9">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2024年度二级项目绩效自评表</w:t>
            </w:r>
          </w:p>
        </w:tc>
      </w:tr>
      <w:tr w:rsidR="00641EA9">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状态：绩效审核已审</w:t>
            </w: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项目名称：</w:t>
            </w:r>
          </w:p>
        </w:tc>
        <w:tc>
          <w:tcPr>
            <w:tcW w:w="7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精神患者康复示范社区建设</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项目编码：</w:t>
            </w:r>
          </w:p>
        </w:tc>
        <w:tc>
          <w:tcPr>
            <w:tcW w:w="88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50023722T000002592487</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自评总分：</w:t>
            </w:r>
          </w:p>
        </w:tc>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94.74</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1EA9" w:rsidRDefault="00641EA9" w:rsidP="00B20398">
            <w:pPr>
              <w:ind w:firstLineChars="200" w:firstLine="360"/>
              <w:rPr>
                <w:rFonts w:cs="宋体" w:hint="default"/>
                <w:sz w:val="18"/>
                <w:szCs w:val="18"/>
              </w:rPr>
            </w:pP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项目主管部门：</w:t>
            </w:r>
          </w:p>
        </w:tc>
        <w:tc>
          <w:tcPr>
            <w:tcW w:w="7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901-巫山县人民政府高唐街道办事处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财政归口处室：</w:t>
            </w:r>
          </w:p>
        </w:tc>
        <w:tc>
          <w:tcPr>
            <w:tcW w:w="88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006-农业农村科</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部门联系人：</w:t>
            </w:r>
          </w:p>
        </w:tc>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邹静姝</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联系电话：</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18983513688</w:t>
            </w:r>
          </w:p>
        </w:tc>
      </w:tr>
      <w:tr w:rsidR="00641EA9">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资金情况</w:t>
            </w:r>
          </w:p>
        </w:tc>
      </w:tr>
      <w:tr w:rsidR="00641EA9">
        <w:trPr>
          <w:trHeight w:val="500"/>
        </w:trPr>
        <w:tc>
          <w:tcPr>
            <w:tcW w:w="11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8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年初预算数</w:t>
            </w:r>
          </w:p>
        </w:tc>
        <w:tc>
          <w:tcPr>
            <w:tcW w:w="88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全年（调整）预算数</w:t>
            </w:r>
          </w:p>
        </w:tc>
        <w:tc>
          <w:tcPr>
            <w:tcW w:w="82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全年执行数</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执行率</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执行率权重</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执行率得分</w:t>
            </w:r>
          </w:p>
        </w:tc>
      </w:tr>
      <w:tr w:rsidR="00641EA9">
        <w:trPr>
          <w:trHeight w:val="500"/>
        </w:trPr>
        <w:tc>
          <w:tcPr>
            <w:tcW w:w="822" w:type="pct"/>
            <w:tcBorders>
              <w:top w:val="single" w:sz="4" w:space="0" w:color="000000"/>
              <w:left w:val="single" w:sz="4" w:space="0" w:color="000000"/>
              <w:bottom w:val="single" w:sz="4" w:space="0" w:color="000000"/>
              <w:right w:val="nil"/>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年度总金额</w:t>
            </w:r>
          </w:p>
        </w:tc>
        <w:tc>
          <w:tcPr>
            <w:tcW w:w="363" w:type="pct"/>
            <w:tcBorders>
              <w:top w:val="single" w:sz="4" w:space="0" w:color="000000"/>
              <w:left w:val="nil"/>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89"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0.00 </w:t>
            </w:r>
          </w:p>
        </w:tc>
        <w:tc>
          <w:tcPr>
            <w:tcW w:w="369"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511" w:type="pct"/>
            <w:tcBorders>
              <w:top w:val="single" w:sz="4" w:space="0" w:color="000000"/>
              <w:left w:val="nil"/>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230,000.00 </w:t>
            </w:r>
          </w:p>
        </w:tc>
        <w:tc>
          <w:tcPr>
            <w:tcW w:w="459"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369"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230,000.00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822" w:type="pct"/>
            <w:tcBorders>
              <w:top w:val="single" w:sz="4" w:space="0" w:color="000000"/>
              <w:left w:val="single" w:sz="4" w:space="0" w:color="000000"/>
              <w:bottom w:val="single" w:sz="4" w:space="0" w:color="000000"/>
              <w:right w:val="nil"/>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其中：财政拨款</w:t>
            </w:r>
          </w:p>
        </w:tc>
        <w:tc>
          <w:tcPr>
            <w:tcW w:w="363" w:type="pct"/>
            <w:tcBorders>
              <w:top w:val="single" w:sz="4" w:space="0" w:color="000000"/>
              <w:left w:val="nil"/>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89"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0.00 </w:t>
            </w:r>
          </w:p>
        </w:tc>
        <w:tc>
          <w:tcPr>
            <w:tcW w:w="369"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511" w:type="pct"/>
            <w:tcBorders>
              <w:top w:val="single" w:sz="4" w:space="0" w:color="000000"/>
              <w:left w:val="nil"/>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230,000.00 </w:t>
            </w:r>
          </w:p>
        </w:tc>
        <w:tc>
          <w:tcPr>
            <w:tcW w:w="459"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369"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230,000.00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10.00 </w:t>
            </w:r>
          </w:p>
        </w:tc>
      </w:tr>
      <w:tr w:rsidR="00641EA9">
        <w:trPr>
          <w:trHeight w:val="500"/>
        </w:trPr>
        <w:tc>
          <w:tcPr>
            <w:tcW w:w="822" w:type="pct"/>
            <w:tcBorders>
              <w:top w:val="single" w:sz="4" w:space="0" w:color="000000"/>
              <w:left w:val="single" w:sz="4" w:space="0" w:color="000000"/>
              <w:bottom w:val="single" w:sz="4" w:space="0" w:color="000000"/>
              <w:right w:val="nil"/>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一般公共预算</w:t>
            </w:r>
          </w:p>
        </w:tc>
        <w:tc>
          <w:tcPr>
            <w:tcW w:w="363" w:type="pct"/>
            <w:tcBorders>
              <w:top w:val="single" w:sz="4" w:space="0" w:color="000000"/>
              <w:left w:val="nil"/>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89"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0.00 </w:t>
            </w:r>
          </w:p>
        </w:tc>
        <w:tc>
          <w:tcPr>
            <w:tcW w:w="369"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511" w:type="pct"/>
            <w:tcBorders>
              <w:top w:val="single" w:sz="4" w:space="0" w:color="000000"/>
              <w:left w:val="nil"/>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220,000.00 </w:t>
            </w:r>
          </w:p>
        </w:tc>
        <w:tc>
          <w:tcPr>
            <w:tcW w:w="459"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369"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220,000.00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绩效目标</w:t>
            </w:r>
          </w:p>
        </w:tc>
      </w:tr>
      <w:tr w:rsidR="00641EA9">
        <w:trPr>
          <w:trHeight w:val="500"/>
        </w:trPr>
        <w:tc>
          <w:tcPr>
            <w:tcW w:w="203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年初绩效目标</w:t>
            </w:r>
          </w:p>
        </w:tc>
        <w:tc>
          <w:tcPr>
            <w:tcW w:w="170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全年（调整）绩效目标</w:t>
            </w:r>
          </w:p>
        </w:tc>
        <w:tc>
          <w:tcPr>
            <w:tcW w:w="125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全年目标实际完成情况</w:t>
            </w:r>
          </w:p>
        </w:tc>
      </w:tr>
      <w:tr w:rsidR="00641EA9">
        <w:trPr>
          <w:trHeight w:val="1600"/>
        </w:trPr>
        <w:tc>
          <w:tcPr>
            <w:tcW w:w="2038" w:type="pct"/>
            <w:gridSpan w:val="4"/>
            <w:tcBorders>
              <w:top w:val="single" w:sz="4" w:space="0" w:color="000000"/>
              <w:left w:val="single" w:sz="4" w:space="0" w:color="000000"/>
              <w:bottom w:val="single" w:sz="4" w:space="0" w:color="000000"/>
              <w:right w:val="single" w:sz="4" w:space="0" w:color="000000"/>
            </w:tcBorders>
            <w:shd w:val="clear" w:color="auto" w:fill="auto"/>
          </w:tcPr>
          <w:p w:rsidR="00641EA9" w:rsidRDefault="00F5346B" w:rsidP="00B20398">
            <w:pPr>
              <w:ind w:firstLineChars="200" w:firstLine="360"/>
              <w:rPr>
                <w:rFonts w:cs="宋体" w:hint="default"/>
                <w:sz w:val="18"/>
                <w:szCs w:val="18"/>
              </w:rPr>
            </w:pPr>
            <w:r>
              <w:rPr>
                <w:rFonts w:cs="宋体" w:hint="default"/>
                <w:sz w:val="18"/>
                <w:szCs w:val="18"/>
              </w:rPr>
              <w:t>1、完善“社会化、综合化、开放式”的精神障碍社区康复服务体系 2、建立设和当地患者康复服务内容和标准，形成会反省的工作流程和制度 3、广泛开展宣传引导，营造全社会关系关注精神障碍社区康复服务工作的良好舆论氛围</w:t>
            </w:r>
          </w:p>
        </w:tc>
        <w:tc>
          <w:tcPr>
            <w:tcW w:w="1709" w:type="pct"/>
            <w:gridSpan w:val="4"/>
            <w:tcBorders>
              <w:top w:val="single" w:sz="4" w:space="0" w:color="000000"/>
              <w:left w:val="single" w:sz="4" w:space="0" w:color="000000"/>
              <w:bottom w:val="single" w:sz="4" w:space="0" w:color="000000"/>
              <w:right w:val="single" w:sz="4" w:space="0" w:color="000000"/>
            </w:tcBorders>
            <w:shd w:val="clear" w:color="auto" w:fill="auto"/>
          </w:tcPr>
          <w:p w:rsidR="00641EA9" w:rsidRDefault="00F5346B" w:rsidP="00B20398">
            <w:pPr>
              <w:ind w:firstLineChars="200" w:firstLine="360"/>
              <w:rPr>
                <w:rFonts w:cs="宋体" w:hint="default"/>
                <w:sz w:val="18"/>
                <w:szCs w:val="18"/>
              </w:rPr>
            </w:pPr>
            <w:r>
              <w:rPr>
                <w:rFonts w:cs="宋体" w:hint="default"/>
                <w:sz w:val="18"/>
                <w:szCs w:val="18"/>
              </w:rPr>
              <w:t>1、完善“社会化、综合化、开放式”的精神障碍社区康复服务体系 2、建立设和当地患者康复服务内容和标准，形成会反省的工作流程和制度 3、广泛开展宣传引导，营造全社会关系关注精神障碍社区康复服务工作的良好舆论氛围</w:t>
            </w:r>
          </w:p>
        </w:tc>
        <w:tc>
          <w:tcPr>
            <w:tcW w:w="1251" w:type="pct"/>
            <w:gridSpan w:val="3"/>
            <w:tcBorders>
              <w:top w:val="single" w:sz="4" w:space="0" w:color="000000"/>
              <w:left w:val="single" w:sz="4" w:space="0" w:color="000000"/>
              <w:bottom w:val="single" w:sz="4" w:space="0" w:color="000000"/>
              <w:right w:val="single" w:sz="4" w:space="0" w:color="000000"/>
            </w:tcBorders>
            <w:shd w:val="clear" w:color="auto" w:fill="auto"/>
          </w:tcPr>
          <w:p w:rsidR="00641EA9" w:rsidRDefault="00F5346B" w:rsidP="00B20398">
            <w:pPr>
              <w:ind w:firstLineChars="200" w:firstLine="360"/>
              <w:rPr>
                <w:rFonts w:cs="宋体" w:hint="default"/>
                <w:sz w:val="18"/>
                <w:szCs w:val="18"/>
              </w:rPr>
            </w:pPr>
            <w:r>
              <w:rPr>
                <w:rFonts w:cs="宋体" w:hint="default"/>
                <w:sz w:val="18"/>
                <w:szCs w:val="18"/>
              </w:rPr>
              <w:t>完成上升、起云两个精神患者康复示范社区配套建设，为精神患者康复提供更好的服务工作。</w:t>
            </w:r>
          </w:p>
        </w:tc>
      </w:tr>
      <w:tr w:rsidR="00641EA9">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绩效指标</w:t>
            </w: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指标名称</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计量单位</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指标性质</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指标值</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全年完成值</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偏离度（%）</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得分系数（%）</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指标权重</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指标得分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是否核心指标</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说明</w:t>
            </w: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lastRenderedPageBreak/>
              <w:t>开展上门服务或宣传或引导</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92</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2.22</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有独立场所功能区</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个</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是</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配备康复服务设施设备</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定性</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配备</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营造社区康复工作良好氛围</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定性</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优</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8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群众满意度</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95</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90</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5.26</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47.4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4.74</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bl>
    <w:p w:rsidR="00641EA9" w:rsidRDefault="00641EA9" w:rsidP="00B20398">
      <w:pPr>
        <w:ind w:firstLineChars="200" w:firstLine="360"/>
        <w:rPr>
          <w:rFonts w:cs="宋体" w:hint="default"/>
          <w:sz w:val="18"/>
          <w:szCs w:val="18"/>
        </w:rPr>
      </w:pPr>
    </w:p>
    <w:p w:rsidR="00641EA9" w:rsidRDefault="00641EA9" w:rsidP="00B20398">
      <w:pPr>
        <w:ind w:firstLineChars="200" w:firstLine="360"/>
        <w:rPr>
          <w:rFonts w:cs="宋体" w:hint="default"/>
          <w:sz w:val="18"/>
          <w:szCs w:val="18"/>
        </w:rPr>
      </w:pPr>
    </w:p>
    <w:tbl>
      <w:tblPr>
        <w:tblW w:w="5000" w:type="pct"/>
        <w:tblLook w:val="04A0"/>
      </w:tblPr>
      <w:tblGrid>
        <w:gridCol w:w="2330"/>
        <w:gridCol w:w="1548"/>
        <w:gridCol w:w="1548"/>
        <w:gridCol w:w="1476"/>
        <w:gridCol w:w="1116"/>
        <w:gridCol w:w="1370"/>
        <w:gridCol w:w="1386"/>
        <w:gridCol w:w="1296"/>
        <w:gridCol w:w="936"/>
        <w:gridCol w:w="1296"/>
        <w:gridCol w:w="1206"/>
      </w:tblGrid>
      <w:tr w:rsidR="00641EA9">
        <w:trPr>
          <w:trHeight w:val="8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bookmarkStart w:id="0" w:name="_GoBack"/>
            <w:r>
              <w:rPr>
                <w:rFonts w:cs="宋体" w:hint="default"/>
                <w:sz w:val="18"/>
                <w:szCs w:val="18"/>
              </w:rPr>
              <w:t>2024年度二级项目绩效自评表</w:t>
            </w:r>
          </w:p>
        </w:tc>
      </w:tr>
      <w:tr w:rsidR="00641EA9">
        <w:trPr>
          <w:trHeight w:val="5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状态：绩效审核已审</w:t>
            </w: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项目名称：</w:t>
            </w:r>
          </w:p>
        </w:tc>
        <w:tc>
          <w:tcPr>
            <w:tcW w:w="7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基层治理指挥中心建设</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项目编码：</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50023724T000004509218</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自评总分：</w:t>
            </w:r>
          </w:p>
        </w:tc>
        <w:tc>
          <w:tcPr>
            <w:tcW w:w="73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100.00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1EA9" w:rsidRDefault="00641EA9" w:rsidP="00B20398">
            <w:pPr>
              <w:ind w:firstLineChars="200" w:firstLine="360"/>
              <w:rPr>
                <w:rFonts w:cs="宋体" w:hint="default"/>
                <w:sz w:val="18"/>
                <w:szCs w:val="18"/>
              </w:rPr>
            </w:pP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项目主管部门：</w:t>
            </w:r>
          </w:p>
        </w:tc>
        <w:tc>
          <w:tcPr>
            <w:tcW w:w="72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901-巫山县人民政府高唐街道办事处</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财政归口处室：</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006-农业农村科</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部门联系人：</w:t>
            </w:r>
          </w:p>
        </w:tc>
        <w:tc>
          <w:tcPr>
            <w:tcW w:w="73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邹静姝</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联系电话：</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18983513688</w:t>
            </w:r>
          </w:p>
        </w:tc>
      </w:tr>
      <w:tr w:rsidR="00641EA9">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资金情况</w:t>
            </w:r>
          </w:p>
        </w:tc>
      </w:tr>
      <w:tr w:rsidR="00641EA9">
        <w:trPr>
          <w:trHeight w:val="500"/>
        </w:trPr>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年初预算数</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全年（调整）预算数</w:t>
            </w:r>
          </w:p>
        </w:tc>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全年执行数</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执行率</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执行率权重</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执行率得分</w:t>
            </w:r>
          </w:p>
        </w:tc>
      </w:tr>
      <w:tr w:rsidR="00641EA9">
        <w:trPr>
          <w:trHeight w:val="500"/>
        </w:trPr>
        <w:tc>
          <w:tcPr>
            <w:tcW w:w="784" w:type="pct"/>
            <w:tcBorders>
              <w:top w:val="single" w:sz="4" w:space="0" w:color="000000"/>
              <w:left w:val="single" w:sz="4" w:space="0" w:color="000000"/>
              <w:bottom w:val="single" w:sz="4" w:space="0" w:color="000000"/>
              <w:right w:val="nil"/>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年度总金额</w:t>
            </w:r>
          </w:p>
        </w:tc>
        <w:tc>
          <w:tcPr>
            <w:tcW w:w="363" w:type="pct"/>
            <w:tcBorders>
              <w:top w:val="single" w:sz="4" w:space="0" w:color="000000"/>
              <w:left w:val="nil"/>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84"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0.00 </w:t>
            </w:r>
          </w:p>
        </w:tc>
        <w:tc>
          <w:tcPr>
            <w:tcW w:w="365"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520" w:type="pct"/>
            <w:tcBorders>
              <w:top w:val="single" w:sz="4" w:space="0" w:color="000000"/>
              <w:left w:val="nil"/>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2,000,000.00 </w:t>
            </w:r>
          </w:p>
        </w:tc>
        <w:tc>
          <w:tcPr>
            <w:tcW w:w="454"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25"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2,000,000.00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784" w:type="pct"/>
            <w:tcBorders>
              <w:top w:val="single" w:sz="4" w:space="0" w:color="000000"/>
              <w:left w:val="single" w:sz="4" w:space="0" w:color="000000"/>
              <w:bottom w:val="single" w:sz="4" w:space="0" w:color="000000"/>
              <w:right w:val="nil"/>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其中：财政拨款</w:t>
            </w:r>
          </w:p>
        </w:tc>
        <w:tc>
          <w:tcPr>
            <w:tcW w:w="363" w:type="pct"/>
            <w:tcBorders>
              <w:top w:val="single" w:sz="4" w:space="0" w:color="000000"/>
              <w:left w:val="nil"/>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84"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0.00 </w:t>
            </w:r>
          </w:p>
        </w:tc>
        <w:tc>
          <w:tcPr>
            <w:tcW w:w="365"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520" w:type="pct"/>
            <w:tcBorders>
              <w:top w:val="single" w:sz="4" w:space="0" w:color="000000"/>
              <w:left w:val="nil"/>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2,000,000.00 </w:t>
            </w:r>
          </w:p>
        </w:tc>
        <w:tc>
          <w:tcPr>
            <w:tcW w:w="454"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25"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2,000,000.00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10.00</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10.00 </w:t>
            </w:r>
          </w:p>
        </w:tc>
      </w:tr>
      <w:tr w:rsidR="00641EA9">
        <w:trPr>
          <w:trHeight w:val="500"/>
        </w:trPr>
        <w:tc>
          <w:tcPr>
            <w:tcW w:w="784" w:type="pct"/>
            <w:tcBorders>
              <w:top w:val="single" w:sz="4" w:space="0" w:color="000000"/>
              <w:left w:val="single" w:sz="4" w:space="0" w:color="000000"/>
              <w:bottom w:val="single" w:sz="4" w:space="0" w:color="000000"/>
              <w:right w:val="nil"/>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一般公共预算</w:t>
            </w:r>
          </w:p>
        </w:tc>
        <w:tc>
          <w:tcPr>
            <w:tcW w:w="363" w:type="pct"/>
            <w:tcBorders>
              <w:top w:val="single" w:sz="4" w:space="0" w:color="000000"/>
              <w:left w:val="nil"/>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84"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0.00 </w:t>
            </w:r>
          </w:p>
        </w:tc>
        <w:tc>
          <w:tcPr>
            <w:tcW w:w="365"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520" w:type="pct"/>
            <w:tcBorders>
              <w:top w:val="single" w:sz="4" w:space="0" w:color="000000"/>
              <w:left w:val="nil"/>
              <w:bottom w:val="single" w:sz="4" w:space="0" w:color="000000"/>
              <w:right w:val="single" w:sz="4" w:space="0" w:color="000000"/>
            </w:tcBorders>
            <w:shd w:val="clear" w:color="auto" w:fill="auto"/>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2,000,000.00 </w:t>
            </w:r>
          </w:p>
        </w:tc>
        <w:tc>
          <w:tcPr>
            <w:tcW w:w="454" w:type="pct"/>
            <w:tcBorders>
              <w:top w:val="single" w:sz="4" w:space="0" w:color="000000"/>
              <w:left w:val="single" w:sz="4" w:space="0" w:color="000000"/>
              <w:bottom w:val="single" w:sz="4" w:space="0" w:color="000000"/>
              <w:right w:val="nil"/>
            </w:tcBorders>
            <w:shd w:val="clear" w:color="auto" w:fill="auto"/>
            <w:noWrap/>
            <w:vAlign w:val="center"/>
          </w:tcPr>
          <w:p w:rsidR="00641EA9" w:rsidRDefault="00641EA9" w:rsidP="00B20398">
            <w:pPr>
              <w:ind w:firstLineChars="200" w:firstLine="360"/>
              <w:rPr>
                <w:rFonts w:cs="宋体" w:hint="default"/>
                <w:sz w:val="18"/>
                <w:szCs w:val="18"/>
              </w:rPr>
            </w:pPr>
          </w:p>
        </w:tc>
        <w:tc>
          <w:tcPr>
            <w:tcW w:w="425" w:type="pct"/>
            <w:tcBorders>
              <w:top w:val="single" w:sz="4" w:space="0" w:color="000000"/>
              <w:left w:val="nil"/>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 xml:space="preserve">2,000,000.00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绩效目标</w:t>
            </w:r>
          </w:p>
        </w:tc>
      </w:tr>
      <w:tr w:rsidR="00641EA9">
        <w:trPr>
          <w:trHeight w:val="500"/>
        </w:trPr>
        <w:tc>
          <w:tcPr>
            <w:tcW w:w="199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年初绩效目标</w:t>
            </w:r>
          </w:p>
        </w:tc>
        <w:tc>
          <w:tcPr>
            <w:tcW w:w="176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全年（调整）绩效目标</w:t>
            </w: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全年目标实际完成情况</w:t>
            </w:r>
          </w:p>
        </w:tc>
      </w:tr>
      <w:tr w:rsidR="00641EA9">
        <w:trPr>
          <w:trHeight w:val="1600"/>
        </w:trPr>
        <w:tc>
          <w:tcPr>
            <w:tcW w:w="1995" w:type="pct"/>
            <w:gridSpan w:val="4"/>
            <w:tcBorders>
              <w:top w:val="single" w:sz="4" w:space="0" w:color="000000"/>
              <w:left w:val="single" w:sz="4" w:space="0" w:color="000000"/>
              <w:bottom w:val="single" w:sz="4" w:space="0" w:color="000000"/>
              <w:right w:val="single" w:sz="4" w:space="0" w:color="000000"/>
            </w:tcBorders>
            <w:shd w:val="clear" w:color="auto" w:fill="auto"/>
          </w:tcPr>
          <w:p w:rsidR="00641EA9" w:rsidRDefault="00F5346B" w:rsidP="00B20398">
            <w:pPr>
              <w:ind w:firstLineChars="200" w:firstLine="360"/>
              <w:rPr>
                <w:rFonts w:cs="宋体" w:hint="default"/>
                <w:sz w:val="18"/>
                <w:szCs w:val="18"/>
              </w:rPr>
            </w:pPr>
            <w:r>
              <w:rPr>
                <w:rFonts w:cs="宋体" w:hint="default"/>
                <w:sz w:val="18"/>
                <w:szCs w:val="18"/>
              </w:rPr>
              <w:lastRenderedPageBreak/>
              <w:t>立足“城市智慧大脑”定位，坚持智慧赋能，推行”大数据+指挥中心+综合执法队伍“新模式，打造更为高效的指挥体系，让社会治理更智慧。</w:t>
            </w:r>
          </w:p>
        </w:tc>
        <w:tc>
          <w:tcPr>
            <w:tcW w:w="1766" w:type="pct"/>
            <w:gridSpan w:val="4"/>
            <w:tcBorders>
              <w:top w:val="single" w:sz="4" w:space="0" w:color="000000"/>
              <w:left w:val="single" w:sz="4" w:space="0" w:color="000000"/>
              <w:bottom w:val="single" w:sz="4" w:space="0" w:color="000000"/>
              <w:right w:val="single" w:sz="4" w:space="0" w:color="000000"/>
            </w:tcBorders>
            <w:shd w:val="clear" w:color="auto" w:fill="auto"/>
          </w:tcPr>
          <w:p w:rsidR="00641EA9" w:rsidRDefault="00F5346B" w:rsidP="00B20398">
            <w:pPr>
              <w:ind w:firstLineChars="200" w:firstLine="360"/>
              <w:rPr>
                <w:rFonts w:cs="宋体" w:hint="default"/>
                <w:sz w:val="18"/>
                <w:szCs w:val="18"/>
              </w:rPr>
            </w:pPr>
            <w:r>
              <w:rPr>
                <w:rFonts w:cs="宋体" w:hint="default"/>
                <w:sz w:val="18"/>
                <w:szCs w:val="18"/>
              </w:rPr>
              <w:t>立足“城市智慧大脑”定位，坚持智慧赋能，推行”大数据+指挥中心+综合执法队伍“新模式，打造更为高效的指挥体系，让社会治理更智慧。</w:t>
            </w: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tcPr>
          <w:p w:rsidR="00641EA9" w:rsidRDefault="00F5346B" w:rsidP="00B20398">
            <w:pPr>
              <w:ind w:firstLineChars="200" w:firstLine="360"/>
              <w:rPr>
                <w:rFonts w:cs="宋体" w:hint="default"/>
                <w:sz w:val="18"/>
                <w:szCs w:val="18"/>
              </w:rPr>
            </w:pPr>
            <w:r>
              <w:rPr>
                <w:rFonts w:cs="宋体" w:hint="default"/>
                <w:sz w:val="18"/>
                <w:szCs w:val="18"/>
              </w:rPr>
              <w:t>不断完善基层治理体系，配齐配强4板块人员82名和网格力量978名，实现24小时值班值守。上线智治平台26个“跑道”和72个“子跑道”，上线“防打架斗殴、防溺水、防电动车进电梯、消防预警”4个智能要素算法,。</w:t>
            </w:r>
          </w:p>
        </w:tc>
      </w:tr>
      <w:tr w:rsidR="00641EA9">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绩效指标</w:t>
            </w: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指标名称</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计量单位</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指标性质</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指标值</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全年完成值</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偏离度（%）</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得分系数（%）</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指标权重</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指标得分</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是否核心指标</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说明</w:t>
            </w: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资金使用</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资金到位率</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控制在成本内</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万元</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200</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200</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是</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提升社会治理水平智能化</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定性</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持续提升</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0</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tr w:rsidR="00641EA9">
        <w:trPr>
          <w:trHeight w:val="500"/>
        </w:trPr>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群众满意度</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90</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92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2.22</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100</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10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F5346B" w:rsidP="00B20398">
            <w:pPr>
              <w:ind w:firstLineChars="200" w:firstLine="360"/>
              <w:rPr>
                <w:rFonts w:cs="宋体" w:hint="default"/>
                <w:sz w:val="18"/>
                <w:szCs w:val="18"/>
              </w:rPr>
            </w:pPr>
            <w:r>
              <w:rPr>
                <w:rFonts w:cs="宋体" w:hint="default"/>
                <w:sz w:val="18"/>
                <w:szCs w:val="18"/>
              </w:rPr>
              <w:t>否</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41EA9" w:rsidRDefault="00641EA9" w:rsidP="00B20398">
            <w:pPr>
              <w:ind w:firstLineChars="200" w:firstLine="360"/>
              <w:rPr>
                <w:rFonts w:cs="宋体" w:hint="default"/>
                <w:sz w:val="18"/>
                <w:szCs w:val="18"/>
              </w:rPr>
            </w:pPr>
          </w:p>
        </w:tc>
      </w:tr>
      <w:bookmarkEnd w:id="0"/>
    </w:tbl>
    <w:p w:rsidR="00641EA9" w:rsidRDefault="00641EA9" w:rsidP="00B20398">
      <w:pPr>
        <w:ind w:firstLineChars="200" w:firstLine="360"/>
        <w:rPr>
          <w:rFonts w:cs="宋体" w:hint="default"/>
          <w:sz w:val="18"/>
          <w:szCs w:val="18"/>
        </w:rPr>
      </w:pPr>
    </w:p>
    <w:sectPr w:rsidR="00641EA9" w:rsidSect="00641EA9">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3C6" w:rsidRDefault="002153C6" w:rsidP="00641EA9">
      <w:pPr>
        <w:rPr>
          <w:rFonts w:hint="default"/>
        </w:rPr>
      </w:pPr>
      <w:r>
        <w:separator/>
      </w:r>
    </w:p>
  </w:endnote>
  <w:endnote w:type="continuationSeparator" w:id="1">
    <w:p w:rsidR="002153C6" w:rsidRDefault="002153C6" w:rsidP="00641EA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A9" w:rsidRDefault="004A2109">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strokeweight=".5pt">
          <v:textbox style="mso-fit-shape-to-text:t" inset="0,0,0,0">
            <w:txbxContent>
              <w:p w:rsidR="00641EA9" w:rsidRDefault="004A2109">
                <w:pPr>
                  <w:pStyle w:val="a4"/>
                  <w:rPr>
                    <w:rFonts w:hint="default"/>
                  </w:rPr>
                </w:pPr>
                <w:r>
                  <w:rPr>
                    <w:rFonts w:hint="default"/>
                  </w:rPr>
                  <w:fldChar w:fldCharType="begin"/>
                </w:r>
                <w:r w:rsidR="00F5346B">
                  <w:instrText xml:space="preserve"> PAGE  \* MERGEFORMAT </w:instrText>
                </w:r>
                <w:r>
                  <w:rPr>
                    <w:rFonts w:hint="default"/>
                  </w:rPr>
                  <w:fldChar w:fldCharType="separate"/>
                </w:r>
                <w:r w:rsidR="00CC25B5">
                  <w:rPr>
                    <w:rFonts w:hint="default"/>
                    <w:noProof/>
                  </w:rPr>
                  <w:t>- 4 -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A9" w:rsidRDefault="004A2109">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allowoverlap="f" filled="f" stroked="f" strokeweight=".5pt">
          <v:textbox style="mso-fit-shape-to-text:t" inset="0,0,0,0">
            <w:txbxContent>
              <w:p w:rsidR="00641EA9" w:rsidRDefault="004A2109">
                <w:pPr>
                  <w:pStyle w:val="a4"/>
                  <w:rPr>
                    <w:rFonts w:hint="default"/>
                  </w:rPr>
                </w:pPr>
                <w:r>
                  <w:rPr>
                    <w:rFonts w:hint="default"/>
                  </w:rPr>
                  <w:fldChar w:fldCharType="begin"/>
                </w:r>
                <w:r w:rsidR="00F5346B">
                  <w:instrText>PAGE   \* MERGEFORMAT</w:instrText>
                </w:r>
                <w:r>
                  <w:rPr>
                    <w:rFonts w:hint="default"/>
                  </w:rPr>
                  <w:fldChar w:fldCharType="separate"/>
                </w:r>
                <w:r w:rsidR="00CC25B5" w:rsidRPr="00CC25B5">
                  <w:rPr>
                    <w:rFonts w:hint="default"/>
                    <w:noProof/>
                    <w:lang w:val="zh-CN"/>
                  </w:rPr>
                  <w:t>-</w:t>
                </w:r>
                <w:r w:rsidR="00CC25B5">
                  <w:rPr>
                    <w:rFonts w:hint="default"/>
                    <w:noProof/>
                  </w:rPr>
                  <w:t xml:space="preserve"> 35 -</w:t>
                </w:r>
                <w:r>
                  <w:rPr>
                    <w:rFonts w:hint="default"/>
                  </w:rPr>
                  <w:fldChar w:fldCharType="end"/>
                </w:r>
              </w:p>
            </w:txbxContent>
          </v:textbox>
          <w10:wrap anchorx="margin"/>
        </v:shape>
      </w:pict>
    </w:r>
    <w:r>
      <w:rPr>
        <w:rFonts w:hint="default"/>
      </w:rPr>
      <w:pict>
        <v:shape id="_x0000_s1027" type="#_x0000_t202" style="position:absolute;left:0;text-align:left;margin-left:0;margin-top:1160.4pt;width:2in;height:17.4pt;z-index:251660288;mso-wrap-style:none;mso-position-horizontal:center;mso-position-horizontal-relative:margin;mso-position-vertical-relative:page" o:allowoverlap="f" filled="f" stroked="f" strokeweight=".5pt">
          <v:textbox inset="0,0,0,0">
            <w:txbxContent>
              <w:p w:rsidR="00641EA9" w:rsidRDefault="00F5346B">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3C6" w:rsidRDefault="002153C6" w:rsidP="00641EA9">
      <w:pPr>
        <w:rPr>
          <w:rFonts w:hint="default"/>
        </w:rPr>
      </w:pPr>
      <w:r>
        <w:separator/>
      </w:r>
    </w:p>
  </w:footnote>
  <w:footnote w:type="continuationSeparator" w:id="1">
    <w:p w:rsidR="002153C6" w:rsidRDefault="002153C6" w:rsidP="00641EA9">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A9" w:rsidRDefault="00641EA9">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ZjNDZmYTZmNzkwZmI2NTEzOTgzNjJkMzBiNDVlYzAifQ=="/>
  </w:docVars>
  <w:rsids>
    <w:rsidRoot w:val="00B03CCD"/>
    <w:rsid w:val="0001759D"/>
    <w:rsid w:val="000239C6"/>
    <w:rsid w:val="00023E52"/>
    <w:rsid w:val="00052E94"/>
    <w:rsid w:val="000F1340"/>
    <w:rsid w:val="0010431E"/>
    <w:rsid w:val="00106C6E"/>
    <w:rsid w:val="00113A2B"/>
    <w:rsid w:val="00126E0A"/>
    <w:rsid w:val="0013720F"/>
    <w:rsid w:val="0019659D"/>
    <w:rsid w:val="001D3BB7"/>
    <w:rsid w:val="001D588C"/>
    <w:rsid w:val="001F28CC"/>
    <w:rsid w:val="002153C6"/>
    <w:rsid w:val="00231FC6"/>
    <w:rsid w:val="002921D6"/>
    <w:rsid w:val="002B254B"/>
    <w:rsid w:val="002D4571"/>
    <w:rsid w:val="002E6C98"/>
    <w:rsid w:val="003017F1"/>
    <w:rsid w:val="00314DAA"/>
    <w:rsid w:val="00327575"/>
    <w:rsid w:val="0034050A"/>
    <w:rsid w:val="00367687"/>
    <w:rsid w:val="00377095"/>
    <w:rsid w:val="003B681C"/>
    <w:rsid w:val="00430F87"/>
    <w:rsid w:val="0044504F"/>
    <w:rsid w:val="00466C9B"/>
    <w:rsid w:val="0046727D"/>
    <w:rsid w:val="00486CFC"/>
    <w:rsid w:val="00491DDD"/>
    <w:rsid w:val="004A2109"/>
    <w:rsid w:val="004B72E9"/>
    <w:rsid w:val="004C6686"/>
    <w:rsid w:val="004F0239"/>
    <w:rsid w:val="00550ABE"/>
    <w:rsid w:val="005621A0"/>
    <w:rsid w:val="00576442"/>
    <w:rsid w:val="005B12A7"/>
    <w:rsid w:val="005B2979"/>
    <w:rsid w:val="00621DFF"/>
    <w:rsid w:val="00623A85"/>
    <w:rsid w:val="00641EA9"/>
    <w:rsid w:val="00655B54"/>
    <w:rsid w:val="00665872"/>
    <w:rsid w:val="006B0FF0"/>
    <w:rsid w:val="006D3E04"/>
    <w:rsid w:val="00770383"/>
    <w:rsid w:val="007819D4"/>
    <w:rsid w:val="007B419D"/>
    <w:rsid w:val="007B7C4B"/>
    <w:rsid w:val="007D3D39"/>
    <w:rsid w:val="007D6D04"/>
    <w:rsid w:val="008033FD"/>
    <w:rsid w:val="00850EB9"/>
    <w:rsid w:val="008A14C3"/>
    <w:rsid w:val="008D0859"/>
    <w:rsid w:val="008E598B"/>
    <w:rsid w:val="00952999"/>
    <w:rsid w:val="0095734D"/>
    <w:rsid w:val="00984C6A"/>
    <w:rsid w:val="00994AF7"/>
    <w:rsid w:val="009B67B8"/>
    <w:rsid w:val="009C14C9"/>
    <w:rsid w:val="009D2B67"/>
    <w:rsid w:val="009E1452"/>
    <w:rsid w:val="009F4D26"/>
    <w:rsid w:val="00A566F9"/>
    <w:rsid w:val="00A626B4"/>
    <w:rsid w:val="00A711EB"/>
    <w:rsid w:val="00A954F3"/>
    <w:rsid w:val="00AF2751"/>
    <w:rsid w:val="00B03CCD"/>
    <w:rsid w:val="00B20398"/>
    <w:rsid w:val="00B9418E"/>
    <w:rsid w:val="00BE2B89"/>
    <w:rsid w:val="00BF0D89"/>
    <w:rsid w:val="00C10E9E"/>
    <w:rsid w:val="00C20C3E"/>
    <w:rsid w:val="00C5163E"/>
    <w:rsid w:val="00C55AA6"/>
    <w:rsid w:val="00CC25B5"/>
    <w:rsid w:val="00CC2DC4"/>
    <w:rsid w:val="00CF2ACF"/>
    <w:rsid w:val="00D03AAF"/>
    <w:rsid w:val="00D27804"/>
    <w:rsid w:val="00D75CA6"/>
    <w:rsid w:val="00DD02A5"/>
    <w:rsid w:val="00DD0539"/>
    <w:rsid w:val="00DF6F15"/>
    <w:rsid w:val="00E07662"/>
    <w:rsid w:val="00E10862"/>
    <w:rsid w:val="00E368E9"/>
    <w:rsid w:val="00EB3D63"/>
    <w:rsid w:val="00EE1E33"/>
    <w:rsid w:val="00EF47E2"/>
    <w:rsid w:val="00F5346B"/>
    <w:rsid w:val="00F73F90"/>
    <w:rsid w:val="00F90CC9"/>
    <w:rsid w:val="00FB4B3B"/>
    <w:rsid w:val="00FE63C2"/>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E74A3D"/>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156211"/>
    <w:rsid w:val="1B6F15B6"/>
    <w:rsid w:val="1BAA2EDC"/>
    <w:rsid w:val="1C072FF9"/>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FC22DB"/>
    <w:rsid w:val="235417B6"/>
    <w:rsid w:val="24437F69"/>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0A777B"/>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4BF1528"/>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641EA9"/>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41EA9"/>
    <w:rPr>
      <w:sz w:val="18"/>
      <w:szCs w:val="18"/>
    </w:rPr>
  </w:style>
  <w:style w:type="paragraph" w:styleId="a4">
    <w:name w:val="footer"/>
    <w:basedOn w:val="a"/>
    <w:qFormat/>
    <w:rsid w:val="00641EA9"/>
    <w:pPr>
      <w:tabs>
        <w:tab w:val="center" w:pos="4153"/>
        <w:tab w:val="right" w:pos="8306"/>
      </w:tabs>
      <w:snapToGrid w:val="0"/>
    </w:pPr>
    <w:rPr>
      <w:sz w:val="18"/>
      <w:szCs w:val="18"/>
    </w:rPr>
  </w:style>
  <w:style w:type="paragraph" w:styleId="a5">
    <w:name w:val="header"/>
    <w:basedOn w:val="a"/>
    <w:qFormat/>
    <w:rsid w:val="00641EA9"/>
    <w:pPr>
      <w:tabs>
        <w:tab w:val="center" w:pos="4153"/>
        <w:tab w:val="right" w:pos="8306"/>
      </w:tabs>
      <w:snapToGrid w:val="0"/>
      <w:jc w:val="center"/>
    </w:pPr>
    <w:rPr>
      <w:sz w:val="18"/>
      <w:szCs w:val="18"/>
    </w:rPr>
  </w:style>
  <w:style w:type="paragraph" w:styleId="HTML">
    <w:name w:val="HTML Preformatted"/>
    <w:basedOn w:val="a"/>
    <w:qFormat/>
    <w:rsid w:val="0064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641EA9"/>
    <w:pPr>
      <w:spacing w:before="100" w:beforeAutospacing="1" w:after="100" w:afterAutospacing="1"/>
    </w:pPr>
  </w:style>
  <w:style w:type="table" w:styleId="a7">
    <w:name w:val="Table Grid"/>
    <w:basedOn w:val="a1"/>
    <w:qFormat/>
    <w:rsid w:val="00641E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641EA9"/>
    <w:rPr>
      <w:b/>
    </w:rPr>
  </w:style>
  <w:style w:type="paragraph" w:customStyle="1" w:styleId="1">
    <w:name w:val="列出段落1"/>
    <w:basedOn w:val="a"/>
    <w:uiPriority w:val="99"/>
    <w:qFormat/>
    <w:rsid w:val="00641EA9"/>
    <w:pPr>
      <w:ind w:firstLineChars="200" w:firstLine="420"/>
    </w:pPr>
    <w:rPr>
      <w:rFonts w:hint="default"/>
    </w:rPr>
  </w:style>
  <w:style w:type="paragraph" w:customStyle="1" w:styleId="Char0">
    <w:name w:val="普通(网站) Char"/>
    <w:qFormat/>
    <w:rsid w:val="00641EA9"/>
    <w:pPr>
      <w:spacing w:before="100" w:beforeAutospacing="1" w:after="100" w:afterAutospacing="1"/>
    </w:pPr>
    <w:rPr>
      <w:rFonts w:ascii="宋体" w:hAnsi="宋体"/>
      <w:sz w:val="24"/>
      <w:szCs w:val="24"/>
    </w:rPr>
  </w:style>
  <w:style w:type="character" w:customStyle="1" w:styleId="21">
    <w:name w:val="21"/>
    <w:basedOn w:val="a0"/>
    <w:qFormat/>
    <w:rsid w:val="00641EA9"/>
    <w:rPr>
      <w:rFonts w:ascii="Wingdings" w:hAnsi="Wingdings" w:cs="Wingdings" w:hint="default"/>
      <w:b/>
      <w:bCs/>
    </w:rPr>
  </w:style>
  <w:style w:type="paragraph" w:customStyle="1" w:styleId="2">
    <w:name w:val="列出段落2"/>
    <w:uiPriority w:val="99"/>
    <w:qFormat/>
    <w:rsid w:val="00641EA9"/>
    <w:pPr>
      <w:ind w:firstLineChars="200" w:firstLine="420"/>
    </w:pPr>
    <w:rPr>
      <w:rFonts w:ascii="宋体" w:hAnsi="宋体"/>
      <w:sz w:val="24"/>
      <w:szCs w:val="24"/>
    </w:rPr>
  </w:style>
  <w:style w:type="character" w:customStyle="1" w:styleId="Char">
    <w:name w:val="批注框文本 Char"/>
    <w:basedOn w:val="a0"/>
    <w:link w:val="a3"/>
    <w:qFormat/>
    <w:rsid w:val="00641EA9"/>
    <w:rPr>
      <w:rFonts w:ascii="宋体" w:hAnsi="宋体"/>
      <w:sz w:val="18"/>
      <w:szCs w:val="18"/>
    </w:rPr>
  </w:style>
  <w:style w:type="paragraph" w:customStyle="1" w:styleId="3">
    <w:name w:val="列出段落3"/>
    <w:basedOn w:val="a"/>
    <w:uiPriority w:val="99"/>
    <w:qFormat/>
    <w:rsid w:val="00641EA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35</Pages>
  <Words>3647</Words>
  <Characters>20794</Characters>
  <Application>Microsoft Office Word</Application>
  <DocSecurity>0</DocSecurity>
  <Lines>173</Lines>
  <Paragraphs>48</Paragraphs>
  <ScaleCrop>false</ScaleCrop>
  <Company>52flin</Company>
  <LinksUpToDate>false</LinksUpToDate>
  <CharactersWithSpaces>24393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44</cp:revision>
  <dcterms:created xsi:type="dcterms:W3CDTF">2024-07-11T02:00:00Z</dcterms:created>
  <dcterms:modified xsi:type="dcterms:W3CDTF">2026-04-10T04:05:00Z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305F3EAEB12F41DF97FB418A78B2EB1C</vt:lpwstr>
  </property>
  <property fmtid="{D5CDD505-2E9C-101B-9397-08002B2CF9AE}" pid="4" name="KSOTemplateDocerSaveRecord">
    <vt:lpwstr>eyJoZGlkIjoiMDUwNmM1YjI3MDVjYzJiYzZlYzczZWY2MzNmNGE3YzkifQ==</vt:lpwstr>
  </property>
</Properties>
</file>