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3B8" w:rsidRDefault="00DF63B8">
      <w:pPr>
        <w:pStyle w:val="a7"/>
        <w:widowControl w:val="0"/>
        <w:spacing w:before="0" w:beforeAutospacing="0" w:after="0" w:afterAutospacing="0" w:line="500" w:lineRule="exact"/>
        <w:jc w:val="center"/>
        <w:rPr>
          <w:rFonts w:ascii="方正小标宋_GBK" w:eastAsia="方正小标宋_GBK" w:hAnsi="方正小标宋_GBK" w:cs="方正小标宋_GBK" w:hint="default"/>
          <w:sz w:val="36"/>
          <w:szCs w:val="36"/>
        </w:rPr>
      </w:pPr>
    </w:p>
    <w:p w:rsidR="00DF63B8" w:rsidRDefault="0097414D">
      <w:pPr>
        <w:pStyle w:val="a7"/>
        <w:widowControl w:val="0"/>
        <w:spacing w:before="0" w:beforeAutospacing="0" w:after="0" w:afterAutospacing="0" w:line="560" w:lineRule="exact"/>
        <w:jc w:val="center"/>
        <w:rPr>
          <w:rFonts w:ascii="方正小标宋_GBK" w:eastAsia="方正小标宋_GBK" w:hAnsi="方正小标宋_GBK" w:cs="方正小标宋_GBK" w:hint="default"/>
          <w:sz w:val="36"/>
          <w:szCs w:val="36"/>
          <w:shd w:val="clear" w:color="auto" w:fill="FFFFFF"/>
        </w:rPr>
      </w:pPr>
      <w:r>
        <w:rPr>
          <w:rFonts w:ascii="方正小标宋_GBK" w:eastAsia="方正小标宋_GBK" w:hAnsi="方正小标宋_GBK" w:cs="方正小标宋_GBK"/>
          <w:sz w:val="44"/>
          <w:szCs w:val="44"/>
        </w:rPr>
        <w:t>巫山县司法局</w:t>
      </w:r>
      <w:r>
        <w:rPr>
          <w:rFonts w:ascii="方正小标宋_GBK" w:eastAsia="方正小标宋_GBK" w:hAnsi="方正小标宋_GBK" w:cs="方正小标宋_GBK"/>
          <w:sz w:val="44"/>
          <w:szCs w:val="44"/>
          <w:shd w:val="clear" w:color="auto" w:fill="FFFFFF"/>
        </w:rPr>
        <w:t>2023</w:t>
      </w:r>
      <w:r>
        <w:rPr>
          <w:rFonts w:ascii="方正小标宋_GBK" w:eastAsia="方正小标宋_GBK" w:hAnsi="方正小标宋_GBK" w:cs="方正小标宋_GBK"/>
          <w:sz w:val="44"/>
          <w:szCs w:val="44"/>
          <w:shd w:val="clear" w:color="auto" w:fill="FFFFFF"/>
        </w:rPr>
        <w:t>年度决算公开说明</w:t>
      </w:r>
    </w:p>
    <w:p w:rsidR="00DF63B8" w:rsidRDefault="00DF63B8">
      <w:pPr>
        <w:pStyle w:val="a7"/>
        <w:widowControl w:val="0"/>
        <w:spacing w:before="0" w:beforeAutospacing="0" w:after="0" w:afterAutospacing="0" w:line="560" w:lineRule="exact"/>
        <w:ind w:firstLineChars="200" w:firstLine="720"/>
        <w:jc w:val="center"/>
        <w:rPr>
          <w:rFonts w:ascii="方正小标宋_GBK" w:eastAsia="方正小标宋_GBK" w:hAnsi="方正小标宋_GBK" w:cs="方正小标宋_GBK" w:hint="default"/>
          <w:sz w:val="36"/>
          <w:szCs w:val="36"/>
          <w:shd w:val="clear" w:color="auto" w:fill="FFFFFF"/>
        </w:rPr>
      </w:pPr>
    </w:p>
    <w:p w:rsidR="00DF63B8" w:rsidRDefault="0097414D">
      <w:pPr>
        <w:pStyle w:val="a7"/>
        <w:widowControl w:val="0"/>
        <w:shd w:val="clear" w:color="auto" w:fill="FFFFFF"/>
        <w:spacing w:before="0" w:beforeAutospacing="0" w:after="0" w:afterAutospacing="0" w:line="560" w:lineRule="exact"/>
        <w:ind w:firstLineChars="200" w:firstLine="640"/>
        <w:rPr>
          <w:rStyle w:val="a9"/>
          <w:rFonts w:ascii="黑体" w:eastAsia="黑体" w:hAnsi="黑体" w:cs="黑体" w:hint="default"/>
          <w:b w:val="0"/>
          <w:bCs/>
          <w:sz w:val="32"/>
          <w:szCs w:val="32"/>
          <w:shd w:val="clear" w:color="auto" w:fill="FFFFFF"/>
        </w:rPr>
      </w:pPr>
      <w:r>
        <w:rPr>
          <w:rStyle w:val="a9"/>
          <w:rFonts w:ascii="黑体" w:eastAsia="黑体" w:hAnsi="黑体" w:cs="黑体"/>
          <w:b w:val="0"/>
          <w:bCs/>
          <w:sz w:val="32"/>
          <w:szCs w:val="32"/>
          <w:shd w:val="clear" w:color="auto" w:fill="FFFFFF"/>
        </w:rPr>
        <w:t>一、部门基本情况</w:t>
      </w:r>
      <w:bookmarkStart w:id="0" w:name="_GoBack"/>
      <w:bookmarkEnd w:id="0"/>
    </w:p>
    <w:p w:rsidR="00DF63B8" w:rsidRDefault="0097414D">
      <w:pPr>
        <w:pStyle w:val="a7"/>
        <w:widowControl w:val="0"/>
        <w:shd w:val="clear" w:color="auto" w:fill="FFFFFF"/>
        <w:spacing w:before="0" w:beforeAutospacing="0" w:after="0" w:afterAutospacing="0" w:line="560" w:lineRule="exact"/>
        <w:ind w:firstLineChars="200" w:firstLine="640"/>
        <w:rPr>
          <w:rFonts w:ascii="黑体" w:eastAsia="黑体" w:hAnsi="黑体" w:cs="黑体" w:hint="default"/>
          <w:bCs/>
          <w:sz w:val="32"/>
          <w:szCs w:val="32"/>
        </w:rPr>
      </w:pPr>
      <w:r>
        <w:rPr>
          <w:rFonts w:ascii="楷体" w:eastAsia="楷体" w:hAnsi="楷体" w:cs="楷体"/>
          <w:bCs/>
          <w:sz w:val="32"/>
          <w:szCs w:val="32"/>
        </w:rPr>
        <w:t>（一）职能职责</w:t>
      </w:r>
    </w:p>
    <w:p w:rsidR="00DF63B8" w:rsidRDefault="0097414D">
      <w:pPr>
        <w:widowControl w:val="0"/>
        <w:spacing w:line="560" w:lineRule="exact"/>
        <w:ind w:firstLineChars="200" w:firstLine="640"/>
        <w:rPr>
          <w:rFonts w:ascii="仿宋" w:eastAsia="仿宋" w:hAnsi="仿宋" w:hint="default"/>
          <w:sz w:val="32"/>
          <w:szCs w:val="32"/>
        </w:rPr>
      </w:pPr>
      <w:r>
        <w:rPr>
          <w:rFonts w:ascii="仿宋" w:eastAsia="仿宋" w:hAnsi="仿宋"/>
          <w:sz w:val="32"/>
          <w:szCs w:val="32"/>
        </w:rPr>
        <w:t>1.</w:t>
      </w:r>
      <w:r>
        <w:rPr>
          <w:rFonts w:ascii="仿宋" w:eastAsia="仿宋" w:hAnsi="仿宋"/>
          <w:sz w:val="32"/>
          <w:szCs w:val="32"/>
        </w:rPr>
        <w:t>承担全面依法治县重大问题的政策研究，协调有关方面提出全面依法治县中长期规划建议，负责有关重大决策部署督察工作。</w:t>
      </w:r>
    </w:p>
    <w:p w:rsidR="00DF63B8" w:rsidRDefault="0097414D">
      <w:pPr>
        <w:widowControl w:val="0"/>
        <w:spacing w:line="560" w:lineRule="exact"/>
        <w:ind w:firstLineChars="200" w:firstLine="640"/>
        <w:rPr>
          <w:rFonts w:ascii="仿宋" w:eastAsia="仿宋" w:hAnsi="仿宋" w:hint="default"/>
          <w:sz w:val="32"/>
          <w:szCs w:val="32"/>
        </w:rPr>
      </w:pPr>
      <w:r>
        <w:rPr>
          <w:rFonts w:ascii="仿宋" w:eastAsia="仿宋" w:hAnsi="仿宋"/>
          <w:sz w:val="32"/>
          <w:szCs w:val="32"/>
        </w:rPr>
        <w:t>2.</w:t>
      </w:r>
      <w:r>
        <w:rPr>
          <w:rFonts w:ascii="仿宋" w:eastAsia="仿宋" w:hAnsi="仿宋"/>
          <w:sz w:val="32"/>
          <w:szCs w:val="32"/>
        </w:rPr>
        <w:t>负责协调乡镇（街道）和部门实施法律法规规章中的有关争议和问题。</w:t>
      </w:r>
    </w:p>
    <w:p w:rsidR="00DF63B8" w:rsidRDefault="0097414D">
      <w:pPr>
        <w:widowControl w:val="0"/>
        <w:spacing w:line="560" w:lineRule="exact"/>
        <w:ind w:firstLineChars="200" w:firstLine="640"/>
        <w:rPr>
          <w:rFonts w:ascii="仿宋" w:eastAsia="仿宋" w:hAnsi="仿宋" w:hint="default"/>
          <w:sz w:val="32"/>
          <w:szCs w:val="32"/>
        </w:rPr>
      </w:pPr>
      <w:r>
        <w:rPr>
          <w:rFonts w:ascii="仿宋" w:eastAsia="仿宋" w:hAnsi="仿宋"/>
          <w:sz w:val="32"/>
          <w:szCs w:val="32"/>
        </w:rPr>
        <w:t>3.</w:t>
      </w:r>
      <w:r>
        <w:rPr>
          <w:rFonts w:ascii="仿宋" w:eastAsia="仿宋" w:hAnsi="仿宋"/>
          <w:sz w:val="32"/>
          <w:szCs w:val="32"/>
        </w:rPr>
        <w:t>承担统筹推进法治政府建设的责任。指导、监督全县依法行政工作。承担推进行政执法体制改革有关工作，负责综合协调行政执法、推进严格规范公正文明执法。承办县政府管辖的行政复议、国家赔偿案件，承办县政府有关行政诉讼案件和重庆市政府裁决案件。负责县司法局管辖的行政执法、行政复议、国家赔偿、行政应诉。指导、监督全县行政复议、国家赔偿、行政应诉和行政裁决工作。负责县政府规范性文件向市政府报送备案工作以及对乡镇（街道）和县政府部门规范性文件的备案审查工作。组织开展规范性文件清理工作。负责全县政府法律顾问工作的指导和协调，</w:t>
      </w:r>
      <w:r>
        <w:rPr>
          <w:rFonts w:ascii="仿宋" w:eastAsia="仿宋" w:hAnsi="仿宋"/>
          <w:sz w:val="32"/>
          <w:szCs w:val="32"/>
        </w:rPr>
        <w:t>承担县政府法律顾问有关工作。承办县政府涉外、涉港澳台有关法律事务。</w:t>
      </w:r>
    </w:p>
    <w:p w:rsidR="00DF63B8" w:rsidRDefault="0097414D">
      <w:pPr>
        <w:widowControl w:val="0"/>
        <w:spacing w:line="560" w:lineRule="exact"/>
        <w:ind w:firstLineChars="200" w:firstLine="640"/>
        <w:rPr>
          <w:rFonts w:ascii="仿宋" w:eastAsia="仿宋" w:hAnsi="仿宋" w:hint="default"/>
          <w:sz w:val="32"/>
          <w:szCs w:val="32"/>
        </w:rPr>
      </w:pPr>
      <w:r>
        <w:rPr>
          <w:rFonts w:ascii="仿宋" w:eastAsia="仿宋" w:hAnsi="仿宋"/>
          <w:sz w:val="32"/>
          <w:szCs w:val="32"/>
        </w:rPr>
        <w:t>4.</w:t>
      </w:r>
      <w:r>
        <w:rPr>
          <w:rFonts w:ascii="仿宋" w:eastAsia="仿宋" w:hAnsi="仿宋"/>
          <w:sz w:val="32"/>
          <w:szCs w:val="32"/>
        </w:rPr>
        <w:t>承担统筹规划法治社会建设的责任。负责拟订法治宣传教</w:t>
      </w:r>
      <w:r>
        <w:rPr>
          <w:rFonts w:ascii="仿宋" w:eastAsia="仿宋" w:hAnsi="仿宋"/>
          <w:sz w:val="32"/>
          <w:szCs w:val="32"/>
        </w:rPr>
        <w:lastRenderedPageBreak/>
        <w:t>育规划，组织实施普法宣传工作。推动人民参与和促进法治建设。指导依法治理和法治创建工作。指导调解工作和人民陪审员、人民监督员选任管理工作，推进司法所建设。</w:t>
      </w:r>
    </w:p>
    <w:p w:rsidR="00DF63B8" w:rsidRDefault="0097414D">
      <w:pPr>
        <w:widowControl w:val="0"/>
        <w:spacing w:line="560" w:lineRule="exact"/>
        <w:ind w:firstLineChars="200" w:firstLine="640"/>
        <w:rPr>
          <w:rFonts w:ascii="仿宋" w:eastAsia="仿宋" w:hAnsi="仿宋" w:hint="default"/>
          <w:sz w:val="32"/>
          <w:szCs w:val="32"/>
        </w:rPr>
      </w:pPr>
      <w:r>
        <w:rPr>
          <w:rFonts w:ascii="仿宋" w:eastAsia="仿宋" w:hAnsi="仿宋"/>
          <w:sz w:val="32"/>
          <w:szCs w:val="32"/>
        </w:rPr>
        <w:t>5.</w:t>
      </w:r>
      <w:r>
        <w:rPr>
          <w:rFonts w:ascii="仿宋" w:eastAsia="仿宋" w:hAnsi="仿宋"/>
          <w:sz w:val="32"/>
          <w:szCs w:val="32"/>
        </w:rPr>
        <w:t>指导管理社区矫正工作、安置帮教工作。</w:t>
      </w:r>
    </w:p>
    <w:p w:rsidR="00DF63B8" w:rsidRDefault="0097414D">
      <w:pPr>
        <w:widowControl w:val="0"/>
        <w:spacing w:line="560" w:lineRule="exact"/>
        <w:ind w:firstLineChars="200" w:firstLine="640"/>
        <w:rPr>
          <w:rFonts w:ascii="仿宋" w:eastAsia="仿宋" w:hAnsi="仿宋" w:hint="default"/>
          <w:sz w:val="32"/>
          <w:szCs w:val="32"/>
        </w:rPr>
      </w:pPr>
      <w:r>
        <w:rPr>
          <w:rFonts w:ascii="仿宋" w:eastAsia="仿宋" w:hAnsi="仿宋"/>
          <w:sz w:val="32"/>
          <w:szCs w:val="32"/>
        </w:rPr>
        <w:t>6.</w:t>
      </w:r>
      <w:r>
        <w:rPr>
          <w:rFonts w:ascii="仿宋" w:eastAsia="仿宋" w:hAnsi="仿宋"/>
          <w:sz w:val="32"/>
          <w:szCs w:val="32"/>
        </w:rPr>
        <w:t>负责拟订全县公共法律服务体系建设规划并指导实施，统筹和布局城乡、区域法律服务资源。指导、监督律师、法律援助、司法鉴定、公证和基层法律服务管理工作。</w:t>
      </w:r>
    </w:p>
    <w:p w:rsidR="00DF63B8" w:rsidRDefault="0097414D">
      <w:pPr>
        <w:widowControl w:val="0"/>
        <w:spacing w:line="560" w:lineRule="exact"/>
        <w:ind w:firstLineChars="200" w:firstLine="640"/>
        <w:rPr>
          <w:rFonts w:ascii="仿宋" w:eastAsia="仿宋" w:hAnsi="仿宋" w:hint="default"/>
          <w:sz w:val="32"/>
          <w:szCs w:val="32"/>
        </w:rPr>
      </w:pPr>
      <w:r>
        <w:rPr>
          <w:rFonts w:ascii="仿宋" w:eastAsia="仿宋" w:hAnsi="仿宋"/>
          <w:sz w:val="32"/>
          <w:szCs w:val="32"/>
        </w:rPr>
        <w:t>7.</w:t>
      </w:r>
      <w:r>
        <w:rPr>
          <w:rFonts w:ascii="仿宋" w:eastAsia="仿宋" w:hAnsi="仿宋"/>
          <w:sz w:val="32"/>
          <w:szCs w:val="32"/>
        </w:rPr>
        <w:t>规划、协调、指导全县法治人才队伍建设相关工作，指导、监督本系统队伍建设。负责机关、直属事业单位和律师行业党建工作。</w:t>
      </w:r>
    </w:p>
    <w:p w:rsidR="00DF63B8" w:rsidRDefault="0097414D">
      <w:pPr>
        <w:widowControl w:val="0"/>
        <w:spacing w:line="560" w:lineRule="exact"/>
        <w:ind w:firstLineChars="200" w:firstLine="640"/>
        <w:rPr>
          <w:rFonts w:ascii="仿宋" w:eastAsia="仿宋" w:hAnsi="仿宋" w:hint="default"/>
          <w:sz w:val="32"/>
          <w:szCs w:val="32"/>
        </w:rPr>
      </w:pPr>
      <w:r>
        <w:rPr>
          <w:rFonts w:ascii="仿宋" w:eastAsia="仿宋" w:hAnsi="仿宋"/>
          <w:sz w:val="32"/>
          <w:szCs w:val="32"/>
        </w:rPr>
        <w:t>8.</w:t>
      </w:r>
      <w:r>
        <w:rPr>
          <w:rFonts w:ascii="仿宋" w:eastAsia="仿宋" w:hAnsi="仿宋"/>
          <w:sz w:val="32"/>
          <w:szCs w:val="32"/>
        </w:rPr>
        <w:t>完成县委、县政府交办的其他任务。</w:t>
      </w:r>
    </w:p>
    <w:p w:rsidR="00DF63B8" w:rsidRDefault="0097414D">
      <w:pPr>
        <w:widowControl w:val="0"/>
        <w:spacing w:line="560" w:lineRule="exact"/>
        <w:ind w:firstLineChars="200" w:firstLine="640"/>
        <w:rPr>
          <w:rFonts w:ascii="方正楷体_GBK" w:eastAsia="方正楷体_GBK" w:hAnsi="方正楷体_GBK" w:cs="方正楷体_GBK" w:hint="default"/>
          <w:sz w:val="32"/>
          <w:szCs w:val="32"/>
        </w:rPr>
      </w:pPr>
      <w:r>
        <w:rPr>
          <w:rFonts w:ascii="方正楷体_GBK" w:eastAsia="方正楷体_GBK" w:hAnsi="方正楷体_GBK" w:cs="方正楷体_GBK"/>
          <w:sz w:val="32"/>
          <w:szCs w:val="32"/>
        </w:rPr>
        <w:t>（二）机构设置</w:t>
      </w:r>
    </w:p>
    <w:p w:rsidR="00DF63B8" w:rsidRDefault="0097414D">
      <w:pPr>
        <w:widowControl w:val="0"/>
        <w:spacing w:line="560" w:lineRule="exact"/>
        <w:ind w:firstLineChars="200" w:firstLine="640"/>
        <w:rPr>
          <w:rFonts w:ascii="Times New Roman" w:eastAsia="仿宋" w:hAnsi="Times New Roman" w:hint="default"/>
          <w:sz w:val="32"/>
          <w:szCs w:val="32"/>
        </w:rPr>
      </w:pPr>
      <w:r>
        <w:rPr>
          <w:rFonts w:ascii="仿宋" w:eastAsia="仿宋" w:hAnsi="仿宋"/>
          <w:color w:val="000000"/>
          <w:sz w:val="32"/>
          <w:szCs w:val="32"/>
        </w:rPr>
        <w:t>行政单位</w:t>
      </w:r>
      <w:r>
        <w:rPr>
          <w:rFonts w:ascii="Times New Roman" w:eastAsia="仿宋" w:hAnsi="Times New Roman" w:hint="default"/>
          <w:color w:val="000000"/>
          <w:sz w:val="32"/>
          <w:szCs w:val="32"/>
        </w:rPr>
        <w:t>1</w:t>
      </w:r>
      <w:r>
        <w:rPr>
          <w:rFonts w:ascii="Times New Roman" w:eastAsia="仿宋" w:hAnsi="Times New Roman" w:hint="default"/>
          <w:color w:val="000000"/>
          <w:sz w:val="32"/>
          <w:szCs w:val="32"/>
        </w:rPr>
        <w:t>个，下属事业单位</w:t>
      </w:r>
      <w:r>
        <w:rPr>
          <w:rFonts w:ascii="Times New Roman" w:eastAsia="仿宋" w:hAnsi="Times New Roman" w:hint="default"/>
          <w:color w:val="000000"/>
          <w:sz w:val="32"/>
          <w:szCs w:val="32"/>
        </w:rPr>
        <w:t>2</w:t>
      </w:r>
      <w:r>
        <w:rPr>
          <w:rFonts w:ascii="Times New Roman" w:eastAsia="仿宋" w:hAnsi="Times New Roman" w:hint="default"/>
          <w:color w:val="000000"/>
          <w:sz w:val="32"/>
          <w:szCs w:val="32"/>
        </w:rPr>
        <w:t>个，即法律援助中心（参公）、社区矫正帮教管理服务中心（事业）。</w:t>
      </w:r>
      <w:r>
        <w:rPr>
          <w:rFonts w:ascii="Times New Roman" w:eastAsia="仿宋" w:hAnsi="Times New Roman" w:hint="default"/>
          <w:sz w:val="32"/>
          <w:szCs w:val="32"/>
        </w:rPr>
        <w:t>内设</w:t>
      </w:r>
      <w:r>
        <w:rPr>
          <w:rFonts w:ascii="Times New Roman" w:eastAsia="仿宋" w:hAnsi="Times New Roman" w:hint="default"/>
          <w:sz w:val="32"/>
          <w:szCs w:val="32"/>
        </w:rPr>
        <w:t>9</w:t>
      </w:r>
      <w:r>
        <w:rPr>
          <w:rFonts w:ascii="Times New Roman" w:eastAsia="仿宋" w:hAnsi="Times New Roman" w:hint="default"/>
          <w:sz w:val="32"/>
          <w:szCs w:val="32"/>
        </w:rPr>
        <w:t>个科室即秘书科、办公室、政工科、普法与依法治理科、行政复议应诉科、法制科、公共法律服务管理科（行政审批科）、人民参与和促进法治科、社区矫正管理科（巫山县社区矫正工作管理局），下设</w:t>
      </w:r>
      <w:r>
        <w:rPr>
          <w:rFonts w:ascii="Times New Roman" w:eastAsia="仿宋" w:hAnsi="Times New Roman" w:hint="default"/>
          <w:sz w:val="32"/>
          <w:szCs w:val="32"/>
        </w:rPr>
        <w:t>26</w:t>
      </w:r>
      <w:r>
        <w:rPr>
          <w:rFonts w:ascii="Times New Roman" w:eastAsia="仿宋" w:hAnsi="Times New Roman" w:hint="default"/>
          <w:sz w:val="32"/>
          <w:szCs w:val="32"/>
        </w:rPr>
        <w:t>个乡（镇）司法所。</w:t>
      </w:r>
    </w:p>
    <w:p w:rsidR="00DF63B8" w:rsidRDefault="0097414D">
      <w:pPr>
        <w:pStyle w:val="aa"/>
        <w:tabs>
          <w:tab w:val="center" w:pos="4153"/>
          <w:tab w:val="left" w:pos="7275"/>
        </w:tabs>
        <w:spacing w:line="560" w:lineRule="exact"/>
        <w:ind w:firstLine="640"/>
        <w:jc w:val="left"/>
        <w:rPr>
          <w:rFonts w:ascii="Times New Roman" w:eastAsia="仿宋" w:hAnsi="Times New Roman"/>
          <w:sz w:val="32"/>
          <w:szCs w:val="32"/>
        </w:rPr>
      </w:pPr>
      <w:r>
        <w:rPr>
          <w:rFonts w:ascii="Times New Roman" w:eastAsia="仿宋" w:hAnsi="Times New Roman"/>
          <w:color w:val="000000"/>
          <w:sz w:val="32"/>
          <w:szCs w:val="32"/>
        </w:rPr>
        <w:t>现有编制</w:t>
      </w:r>
      <w:r>
        <w:rPr>
          <w:rFonts w:ascii="Times New Roman" w:eastAsia="仿宋" w:hAnsi="Times New Roman"/>
          <w:color w:val="000000"/>
          <w:sz w:val="32"/>
          <w:szCs w:val="32"/>
        </w:rPr>
        <w:t>65</w:t>
      </w:r>
      <w:r>
        <w:rPr>
          <w:rFonts w:ascii="Times New Roman" w:eastAsia="仿宋" w:hAnsi="Times New Roman"/>
          <w:color w:val="000000"/>
          <w:sz w:val="32"/>
          <w:szCs w:val="32"/>
        </w:rPr>
        <w:t>人，其中：政法编制</w:t>
      </w:r>
      <w:r>
        <w:rPr>
          <w:rFonts w:ascii="Times New Roman" w:eastAsia="仿宋" w:hAnsi="Times New Roman"/>
          <w:color w:val="000000"/>
          <w:sz w:val="32"/>
          <w:szCs w:val="32"/>
        </w:rPr>
        <w:t>48</w:t>
      </w:r>
      <w:r>
        <w:rPr>
          <w:rFonts w:ascii="Times New Roman" w:eastAsia="仿宋" w:hAnsi="Times New Roman"/>
          <w:color w:val="000000"/>
          <w:sz w:val="32"/>
          <w:szCs w:val="32"/>
        </w:rPr>
        <w:t>人，工勤</w:t>
      </w:r>
      <w:r>
        <w:rPr>
          <w:rFonts w:ascii="Times New Roman" w:eastAsia="仿宋" w:hAnsi="Times New Roman"/>
          <w:color w:val="000000"/>
          <w:sz w:val="32"/>
          <w:szCs w:val="32"/>
        </w:rPr>
        <w:t>1</w:t>
      </w:r>
      <w:r>
        <w:rPr>
          <w:rFonts w:ascii="Times New Roman" w:eastAsia="仿宋" w:hAnsi="Times New Roman"/>
          <w:color w:val="000000"/>
          <w:sz w:val="32"/>
          <w:szCs w:val="32"/>
        </w:rPr>
        <w:t>人，参公</w:t>
      </w:r>
      <w:r>
        <w:rPr>
          <w:rFonts w:ascii="Times New Roman" w:eastAsia="仿宋" w:hAnsi="Times New Roman"/>
          <w:color w:val="000000"/>
          <w:sz w:val="32"/>
          <w:szCs w:val="32"/>
        </w:rPr>
        <w:t>9</w:t>
      </w:r>
      <w:r>
        <w:rPr>
          <w:rFonts w:ascii="Times New Roman" w:eastAsia="仿宋" w:hAnsi="Times New Roman"/>
          <w:color w:val="000000"/>
          <w:sz w:val="32"/>
          <w:szCs w:val="32"/>
        </w:rPr>
        <w:t>人，事业</w:t>
      </w:r>
      <w:r>
        <w:rPr>
          <w:rFonts w:ascii="Times New Roman" w:eastAsia="仿宋" w:hAnsi="Times New Roman"/>
          <w:color w:val="000000"/>
          <w:sz w:val="32"/>
          <w:szCs w:val="32"/>
        </w:rPr>
        <w:t>7</w:t>
      </w:r>
      <w:r>
        <w:rPr>
          <w:rFonts w:ascii="Times New Roman" w:eastAsia="仿宋" w:hAnsi="Times New Roman"/>
          <w:color w:val="000000"/>
          <w:sz w:val="32"/>
          <w:szCs w:val="32"/>
        </w:rPr>
        <w:t>人。现有财政供养人员</w:t>
      </w:r>
      <w:r>
        <w:rPr>
          <w:rFonts w:ascii="Times New Roman" w:eastAsia="仿宋" w:hAnsi="Times New Roman" w:hint="eastAsia"/>
          <w:color w:val="000000"/>
          <w:sz w:val="32"/>
          <w:szCs w:val="32"/>
        </w:rPr>
        <w:t>55</w:t>
      </w:r>
      <w:r>
        <w:rPr>
          <w:rFonts w:ascii="Times New Roman" w:eastAsia="仿宋" w:hAnsi="Times New Roman"/>
          <w:color w:val="000000"/>
          <w:sz w:val="32"/>
          <w:szCs w:val="32"/>
        </w:rPr>
        <w:t>人，其中：政法人员</w:t>
      </w:r>
      <w:r>
        <w:rPr>
          <w:rFonts w:ascii="Times New Roman" w:eastAsia="仿宋" w:hAnsi="Times New Roman" w:hint="eastAsia"/>
          <w:color w:val="000000"/>
          <w:sz w:val="32"/>
          <w:szCs w:val="32"/>
        </w:rPr>
        <w:t>41</w:t>
      </w:r>
      <w:r>
        <w:rPr>
          <w:rFonts w:ascii="Times New Roman" w:eastAsia="仿宋" w:hAnsi="Times New Roman"/>
          <w:color w:val="000000"/>
          <w:sz w:val="32"/>
          <w:szCs w:val="32"/>
        </w:rPr>
        <w:t>人，工勤人员</w:t>
      </w:r>
      <w:r>
        <w:rPr>
          <w:rFonts w:ascii="Times New Roman" w:eastAsia="仿宋" w:hAnsi="Times New Roman"/>
          <w:color w:val="000000"/>
          <w:sz w:val="32"/>
          <w:szCs w:val="32"/>
        </w:rPr>
        <w:t>1</w:t>
      </w:r>
      <w:r>
        <w:rPr>
          <w:rFonts w:ascii="Times New Roman" w:eastAsia="仿宋" w:hAnsi="Times New Roman"/>
          <w:color w:val="000000"/>
          <w:sz w:val="32"/>
          <w:szCs w:val="32"/>
        </w:rPr>
        <w:t>人，参公人员</w:t>
      </w:r>
      <w:r>
        <w:rPr>
          <w:rFonts w:ascii="Times New Roman" w:eastAsia="仿宋" w:hAnsi="Times New Roman"/>
          <w:color w:val="000000"/>
          <w:sz w:val="32"/>
          <w:szCs w:val="32"/>
        </w:rPr>
        <w:t>7</w:t>
      </w:r>
      <w:r>
        <w:rPr>
          <w:rFonts w:ascii="Times New Roman" w:eastAsia="仿宋" w:hAnsi="Times New Roman"/>
          <w:color w:val="000000"/>
          <w:sz w:val="32"/>
          <w:szCs w:val="32"/>
        </w:rPr>
        <w:t>人，事业人员</w:t>
      </w:r>
      <w:r>
        <w:rPr>
          <w:rFonts w:ascii="Times New Roman" w:eastAsia="仿宋" w:hAnsi="Times New Roman"/>
          <w:color w:val="000000"/>
          <w:sz w:val="32"/>
          <w:szCs w:val="32"/>
        </w:rPr>
        <w:t>6</w:t>
      </w:r>
      <w:r>
        <w:rPr>
          <w:rFonts w:ascii="Times New Roman" w:eastAsia="仿宋" w:hAnsi="Times New Roman"/>
          <w:color w:val="000000"/>
          <w:sz w:val="32"/>
          <w:szCs w:val="32"/>
        </w:rPr>
        <w:t>人。</w:t>
      </w:r>
    </w:p>
    <w:p w:rsidR="00DF63B8" w:rsidRDefault="0097414D">
      <w:pPr>
        <w:widowControl w:val="0"/>
        <w:spacing w:line="560" w:lineRule="exact"/>
        <w:ind w:firstLineChars="200" w:firstLine="640"/>
        <w:rPr>
          <w:rFonts w:ascii="黑体" w:eastAsia="黑体" w:hAnsi="黑体" w:cs="黑体" w:hint="default"/>
          <w:sz w:val="32"/>
          <w:szCs w:val="32"/>
        </w:rPr>
      </w:pPr>
      <w:r>
        <w:rPr>
          <w:rFonts w:ascii="黑体" w:eastAsia="黑体" w:hAnsi="黑体" w:cs="黑体"/>
          <w:sz w:val="32"/>
          <w:szCs w:val="32"/>
        </w:rPr>
        <w:t>二、部门决算情况说明</w:t>
      </w:r>
    </w:p>
    <w:p w:rsidR="00DF63B8" w:rsidRDefault="0097414D">
      <w:pPr>
        <w:widowControl w:val="0"/>
        <w:spacing w:line="560" w:lineRule="exact"/>
        <w:ind w:firstLineChars="200" w:firstLine="640"/>
        <w:rPr>
          <w:rFonts w:ascii="方正楷体_GBK" w:eastAsia="方正楷体_GBK" w:hAnsi="方正楷体_GBK" w:cs="方正楷体_GBK" w:hint="default"/>
          <w:sz w:val="32"/>
          <w:szCs w:val="32"/>
        </w:rPr>
      </w:pPr>
      <w:r>
        <w:rPr>
          <w:rFonts w:ascii="方正楷体_GBK" w:eastAsia="方正楷体_GBK" w:hAnsi="方正楷体_GBK" w:cs="方正楷体_GBK"/>
          <w:sz w:val="32"/>
          <w:szCs w:val="32"/>
        </w:rPr>
        <w:lastRenderedPageBreak/>
        <w:t>（一）收入支出决算总体情况说明</w:t>
      </w:r>
    </w:p>
    <w:p w:rsidR="00DF63B8" w:rsidRDefault="0097414D">
      <w:pPr>
        <w:pStyle w:val="a7"/>
        <w:widowControl w:val="0"/>
        <w:shd w:val="clear" w:color="auto" w:fill="FFFFFF"/>
        <w:spacing w:before="0" w:beforeAutospacing="0" w:after="0" w:afterAutospacing="0" w:line="560" w:lineRule="exact"/>
        <w:ind w:firstLineChars="200" w:firstLine="643"/>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w:t>
      </w:r>
      <w:r>
        <w:rPr>
          <w:rStyle w:val="a9"/>
          <w:rFonts w:ascii="方正仿宋_GBK" w:eastAsia="方正仿宋_GBK" w:hAnsi="方正仿宋_GBK" w:cs="方正仿宋_GBK"/>
          <w:sz w:val="32"/>
          <w:szCs w:val="32"/>
          <w:shd w:val="clear" w:color="auto" w:fill="FFFFFF"/>
        </w:rPr>
        <w:t>总体情况。</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年度收入</w:t>
      </w:r>
      <w:r>
        <w:rPr>
          <w:rFonts w:ascii="Times New Roman" w:eastAsia="方正仿宋_GBK" w:hAnsi="Times New Roman" w:hint="default"/>
          <w:sz w:val="32"/>
          <w:szCs w:val="32"/>
          <w:shd w:val="clear" w:color="auto" w:fill="FFFFFF"/>
        </w:rPr>
        <w:t>总计</w:t>
      </w:r>
      <w:r>
        <w:rPr>
          <w:rFonts w:ascii="Times New Roman" w:eastAsia="方正仿宋_GBK" w:hAnsi="Times New Roman" w:hint="default"/>
          <w:sz w:val="32"/>
          <w:szCs w:val="32"/>
          <w:shd w:val="clear" w:color="auto" w:fill="FFFFFF"/>
        </w:rPr>
        <w:t>1861.62</w:t>
      </w:r>
      <w:r>
        <w:rPr>
          <w:rFonts w:ascii="Times New Roman" w:eastAsia="方正仿宋_GBK" w:hAnsi="Times New Roman" w:hint="default"/>
          <w:sz w:val="32"/>
          <w:szCs w:val="32"/>
          <w:shd w:val="clear" w:color="auto" w:fill="FFFFFF"/>
        </w:rPr>
        <w:t>万元，支出总计</w:t>
      </w:r>
      <w:r>
        <w:rPr>
          <w:rFonts w:ascii="Times New Roman" w:eastAsia="方正仿宋_GBK" w:hAnsi="Times New Roman" w:hint="default"/>
          <w:sz w:val="32"/>
          <w:szCs w:val="32"/>
        </w:rPr>
        <w:t>1861.62</w:t>
      </w:r>
      <w:r>
        <w:rPr>
          <w:rFonts w:ascii="Times New Roman" w:eastAsia="方正仿宋_GBK" w:hAnsi="Times New Roman" w:hint="default"/>
          <w:sz w:val="32"/>
          <w:szCs w:val="32"/>
          <w:shd w:val="clear" w:color="auto" w:fill="FFFFFF"/>
        </w:rPr>
        <w:t>万元。收支较上年决算数增加</w:t>
      </w:r>
      <w:r>
        <w:rPr>
          <w:rFonts w:ascii="Times New Roman" w:eastAsia="方正仿宋_GBK" w:hAnsi="Times New Roman" w:hint="default"/>
          <w:sz w:val="32"/>
          <w:szCs w:val="32"/>
          <w:shd w:val="clear" w:color="auto" w:fill="FFFFFF"/>
        </w:rPr>
        <w:t>72.46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4.05%</w:t>
      </w:r>
      <w:r>
        <w:rPr>
          <w:rFonts w:ascii="Times New Roman" w:eastAsia="方正仿宋_GBK" w:hAnsi="Times New Roman" w:hint="default"/>
          <w:sz w:val="32"/>
          <w:szCs w:val="32"/>
          <w:shd w:val="clear" w:color="auto" w:fill="FFFFFF"/>
        </w:rPr>
        <w:t>，主要原因是追加</w:t>
      </w:r>
      <w:r>
        <w:rPr>
          <w:rFonts w:ascii="Times New Roman" w:eastAsia="方正仿宋_GBK" w:hAnsi="Times New Roman" w:hint="default"/>
          <w:sz w:val="32"/>
          <w:szCs w:val="32"/>
        </w:rPr>
        <w:t>2022</w:t>
      </w:r>
      <w:r>
        <w:rPr>
          <w:rFonts w:ascii="Times New Roman" w:eastAsia="方正仿宋_GBK" w:hAnsi="Times New Roman" w:hint="default"/>
          <w:sz w:val="32"/>
          <w:szCs w:val="32"/>
          <w:shd w:val="clear" w:color="auto" w:fill="FFFFFF"/>
        </w:rPr>
        <w:t>年年度考核奖、</w:t>
      </w:r>
      <w:r>
        <w:rPr>
          <w:rFonts w:ascii="Times New Roman" w:eastAsia="方正仿宋_GBK" w:hAnsi="Times New Roman"/>
          <w:sz w:val="32"/>
          <w:szCs w:val="32"/>
          <w:shd w:val="clear" w:color="auto" w:fill="FFFFFF"/>
        </w:rPr>
        <w:t>基础绩效奖</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2021</w:t>
      </w:r>
      <w:r>
        <w:rPr>
          <w:rFonts w:ascii="Times New Roman" w:eastAsia="方正仿宋_GBK" w:hAnsi="Times New Roman" w:hint="default"/>
          <w:sz w:val="32"/>
          <w:szCs w:val="32"/>
          <w:shd w:val="clear" w:color="auto" w:fill="FFFFFF"/>
        </w:rPr>
        <w:t>年清理规</w:t>
      </w:r>
      <w:r>
        <w:rPr>
          <w:rFonts w:ascii="方正仿宋_GBK" w:eastAsia="方正仿宋_GBK" w:hAnsi="方正仿宋_GBK" w:cs="方正仿宋_GBK"/>
          <w:sz w:val="32"/>
          <w:szCs w:val="32"/>
          <w:shd w:val="clear" w:color="auto" w:fill="FFFFFF"/>
        </w:rPr>
        <w:t>范公务员工资津贴补贴、追加公务员公积金、“中人”一次性退休补贴、追加事业人员工资及津贴补贴。</w:t>
      </w:r>
    </w:p>
    <w:p w:rsidR="00DF63B8" w:rsidRDefault="0097414D">
      <w:pPr>
        <w:pStyle w:val="a7"/>
        <w:widowControl w:val="0"/>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9"/>
          <w:rFonts w:ascii="方正仿宋_GBK" w:eastAsia="方正仿宋_GBK" w:hAnsi="方正仿宋_GBK" w:cs="方正仿宋_GBK"/>
          <w:sz w:val="32"/>
          <w:szCs w:val="32"/>
          <w:shd w:val="clear" w:color="auto" w:fill="FFFFFF"/>
        </w:rPr>
        <w:t>2.</w:t>
      </w:r>
      <w:r>
        <w:rPr>
          <w:rStyle w:val="a9"/>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hint="default"/>
          <w:sz w:val="32"/>
          <w:szCs w:val="32"/>
          <w:shd w:val="clear" w:color="auto" w:fill="FFFFFF"/>
        </w:rPr>
        <w:t>1859.36</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70.20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3.92%</w:t>
      </w:r>
      <w:r>
        <w:rPr>
          <w:rFonts w:ascii="Times New Roman" w:eastAsia="方正仿宋_GBK" w:hAnsi="Times New Roman" w:hint="default"/>
          <w:sz w:val="32"/>
          <w:szCs w:val="32"/>
          <w:shd w:val="clear" w:color="auto" w:fill="FFFFFF"/>
        </w:rPr>
        <w:t>，主要原因是追加</w:t>
      </w:r>
      <w:r>
        <w:rPr>
          <w:rFonts w:ascii="Times New Roman" w:eastAsia="方正仿宋_GBK" w:hAnsi="Times New Roman" w:hint="default"/>
          <w:sz w:val="32"/>
          <w:szCs w:val="32"/>
        </w:rPr>
        <w:t>2022</w:t>
      </w:r>
      <w:r>
        <w:rPr>
          <w:rFonts w:ascii="Times New Roman" w:eastAsia="方正仿宋_GBK" w:hAnsi="Times New Roman" w:hint="default"/>
          <w:sz w:val="32"/>
          <w:szCs w:val="32"/>
          <w:shd w:val="clear" w:color="auto" w:fill="FFFFFF"/>
        </w:rPr>
        <w:t>年年度考核奖、</w:t>
      </w:r>
      <w:r>
        <w:rPr>
          <w:rFonts w:ascii="Times New Roman" w:eastAsia="方正仿宋_GBK" w:hAnsi="Times New Roman"/>
          <w:sz w:val="32"/>
          <w:szCs w:val="32"/>
          <w:shd w:val="clear" w:color="auto" w:fill="FFFFFF"/>
        </w:rPr>
        <w:t>基础绩效奖</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2021</w:t>
      </w:r>
      <w:r>
        <w:rPr>
          <w:rFonts w:ascii="Times New Roman" w:eastAsia="方正仿宋_GBK" w:hAnsi="Times New Roman" w:hint="default"/>
          <w:sz w:val="32"/>
          <w:szCs w:val="32"/>
          <w:shd w:val="clear" w:color="auto" w:fill="FFFFFF"/>
        </w:rPr>
        <w:t>年清理规范公务员工资津贴补贴、追加公务员公积金、</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中人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一次性退休补贴、追加事业人员工资及津贴补贴。其中：财政拨款收入</w:t>
      </w:r>
      <w:r>
        <w:rPr>
          <w:rFonts w:ascii="Times New Roman" w:eastAsia="方正仿宋_GBK" w:hAnsi="Times New Roman" w:hint="default"/>
          <w:sz w:val="32"/>
          <w:szCs w:val="32"/>
        </w:rPr>
        <w:t>1859.36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。此外，使用非财政拨款结余和专用结余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万元，年初结转和结余</w:t>
      </w:r>
      <w:r>
        <w:rPr>
          <w:rFonts w:ascii="Times New Roman" w:eastAsia="方正仿宋_GBK" w:hAnsi="Times New Roman" w:hint="default"/>
          <w:sz w:val="32"/>
          <w:szCs w:val="32"/>
        </w:rPr>
        <w:t>2.26</w:t>
      </w:r>
      <w:r>
        <w:rPr>
          <w:rFonts w:ascii="Times New Roman" w:eastAsia="方正仿宋_GBK" w:hAnsi="Times New Roman" w:hint="default"/>
          <w:sz w:val="32"/>
          <w:szCs w:val="32"/>
          <w:shd w:val="clear" w:color="auto" w:fill="FFFFFF"/>
        </w:rPr>
        <w:t>万元。</w:t>
      </w:r>
    </w:p>
    <w:p w:rsidR="00DF63B8" w:rsidRDefault="0097414D">
      <w:pPr>
        <w:pStyle w:val="a7"/>
        <w:widowControl w:val="0"/>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3.</w:t>
      </w:r>
      <w:r>
        <w:rPr>
          <w:rStyle w:val="a9"/>
          <w:rFonts w:ascii="方正仿宋_GBK" w:eastAsia="方正仿宋_GBK" w:hAnsi="方正仿宋_GBK" w:cs="方正仿宋_GBK"/>
          <w:sz w:val="32"/>
          <w:szCs w:val="32"/>
          <w:shd w:val="clear" w:color="auto" w:fill="FFFFFF"/>
        </w:rPr>
        <w:t>支出情况</w:t>
      </w:r>
      <w:r>
        <w:rPr>
          <w:rStyle w:val="a9"/>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hint="default"/>
          <w:sz w:val="32"/>
          <w:szCs w:val="32"/>
        </w:rPr>
        <w:t>1861.62</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74.72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4.18%</w:t>
      </w:r>
      <w:r>
        <w:rPr>
          <w:rFonts w:ascii="Times New Roman" w:eastAsia="方正仿宋_GBK" w:hAnsi="Times New Roman" w:hint="default"/>
          <w:sz w:val="32"/>
          <w:szCs w:val="32"/>
          <w:shd w:val="clear" w:color="auto" w:fill="FFFFFF"/>
        </w:rPr>
        <w:t>，主要原因是追加</w:t>
      </w:r>
      <w:r>
        <w:rPr>
          <w:rFonts w:ascii="Times New Roman" w:eastAsia="方正仿宋_GBK" w:hAnsi="Times New Roman" w:hint="default"/>
          <w:sz w:val="32"/>
          <w:szCs w:val="32"/>
        </w:rPr>
        <w:t>2022</w:t>
      </w:r>
      <w:r>
        <w:rPr>
          <w:rFonts w:ascii="Times New Roman" w:eastAsia="方正仿宋_GBK" w:hAnsi="Times New Roman" w:hint="default"/>
          <w:sz w:val="32"/>
          <w:szCs w:val="32"/>
          <w:shd w:val="clear" w:color="auto" w:fill="FFFFFF"/>
        </w:rPr>
        <w:t>年年度考核奖、</w:t>
      </w:r>
      <w:r>
        <w:rPr>
          <w:rFonts w:ascii="Times New Roman" w:eastAsia="方正仿宋_GBK" w:hAnsi="Times New Roman"/>
          <w:sz w:val="32"/>
          <w:szCs w:val="32"/>
          <w:shd w:val="clear" w:color="auto" w:fill="FFFFFF"/>
        </w:rPr>
        <w:t>基础绩效奖</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2021</w:t>
      </w:r>
      <w:r>
        <w:rPr>
          <w:rFonts w:ascii="Times New Roman" w:eastAsia="方正仿宋_GBK" w:hAnsi="Times New Roman" w:hint="default"/>
          <w:sz w:val="32"/>
          <w:szCs w:val="32"/>
          <w:shd w:val="clear" w:color="auto" w:fill="FFFFFF"/>
        </w:rPr>
        <w:t>年清理规范公务员工资津贴补贴、追加公务员公积金、</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中人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一次性退休补贴、追加事业人员工资及津贴补贴支出。其中：基本支出</w:t>
      </w:r>
      <w:r>
        <w:rPr>
          <w:rFonts w:ascii="Times New Roman" w:eastAsia="方正仿宋_GBK" w:hAnsi="Times New Roman" w:hint="default"/>
          <w:sz w:val="32"/>
          <w:szCs w:val="32"/>
        </w:rPr>
        <w:t>1409.86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75.73%</w:t>
      </w:r>
      <w:r>
        <w:rPr>
          <w:rFonts w:ascii="Times New Roman" w:eastAsia="方正仿宋_GBK" w:hAnsi="Times New Roman" w:hint="default"/>
          <w:sz w:val="32"/>
          <w:szCs w:val="32"/>
          <w:shd w:val="clear" w:color="auto" w:fill="FFFFFF"/>
        </w:rPr>
        <w:t>；项目支出</w:t>
      </w:r>
      <w:r>
        <w:rPr>
          <w:rFonts w:ascii="Times New Roman" w:eastAsia="方正仿宋_GBK" w:hAnsi="Times New Roman" w:hint="default"/>
          <w:sz w:val="32"/>
          <w:szCs w:val="32"/>
        </w:rPr>
        <w:t>451.75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24.27%</w:t>
      </w:r>
      <w:r>
        <w:rPr>
          <w:rFonts w:ascii="Times New Roman" w:eastAsia="方正仿宋_GBK" w:hAnsi="Times New Roman" w:hint="default"/>
          <w:sz w:val="32"/>
          <w:szCs w:val="32"/>
          <w:shd w:val="clear" w:color="auto" w:fill="FFFFFF"/>
        </w:rPr>
        <w:t>；经营支出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。此外，结余分配</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w:t>
      </w:r>
    </w:p>
    <w:p w:rsidR="00DF63B8" w:rsidRDefault="0097414D">
      <w:pPr>
        <w:pStyle w:val="a7"/>
        <w:widowControl w:val="0"/>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4.</w:t>
      </w:r>
      <w:r>
        <w:rPr>
          <w:rStyle w:val="a9"/>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w:t>
      </w:r>
      <w:r>
        <w:rPr>
          <w:rFonts w:ascii="Times New Roman" w:eastAsia="方正仿宋_GBK" w:hAnsi="Times New Roman" w:hint="default"/>
          <w:sz w:val="32"/>
          <w:szCs w:val="32"/>
          <w:shd w:val="clear" w:color="auto" w:fill="FFFFFF"/>
        </w:rPr>
        <w:lastRenderedPageBreak/>
        <w:t>上年决算数减少</w:t>
      </w:r>
      <w:r>
        <w:rPr>
          <w:rFonts w:ascii="Times New Roman" w:eastAsia="方正仿宋_GBK" w:hAnsi="Times New Roman" w:hint="default"/>
          <w:sz w:val="32"/>
          <w:szCs w:val="32"/>
          <w:shd w:val="clear" w:color="auto" w:fill="FFFFFF"/>
        </w:rPr>
        <w:t>2.26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上年度结转结余</w:t>
      </w:r>
      <w:r>
        <w:rPr>
          <w:rFonts w:ascii="Times New Roman" w:eastAsia="方正仿宋_GBK" w:hAnsi="Times New Roman" w:hint="default"/>
          <w:sz w:val="32"/>
          <w:szCs w:val="32"/>
        </w:rPr>
        <w:t>2.26</w:t>
      </w:r>
      <w:r>
        <w:rPr>
          <w:rFonts w:ascii="Times New Roman" w:eastAsia="方正仿宋_GBK" w:hAnsi="Times New Roman" w:hint="default"/>
          <w:sz w:val="32"/>
          <w:szCs w:val="32"/>
        </w:rPr>
        <w:t>万元是代收住户</w:t>
      </w:r>
      <w:r>
        <w:rPr>
          <w:rFonts w:ascii="Times New Roman" w:eastAsia="方正仿宋_GBK" w:hAnsi="Times New Roman" w:hint="default"/>
          <w:sz w:val="32"/>
          <w:szCs w:val="32"/>
        </w:rPr>
        <w:t>12</w:t>
      </w:r>
      <w:r>
        <w:rPr>
          <w:rFonts w:ascii="Times New Roman" w:eastAsia="方正仿宋_GBK" w:hAnsi="Times New Roman" w:hint="default"/>
          <w:sz w:val="32"/>
          <w:szCs w:val="32"/>
        </w:rPr>
        <w:t>月份水电费收入暂未支出</w:t>
      </w:r>
      <w:r>
        <w:rPr>
          <w:rFonts w:ascii="Times New Roman" w:eastAsia="方正仿宋_GBK" w:hAnsi="Times New Roman" w:hint="default"/>
          <w:sz w:val="32"/>
          <w:szCs w:val="32"/>
          <w:shd w:val="clear" w:color="auto" w:fill="FFFFFF"/>
        </w:rPr>
        <w:t>，本年度</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月份无</w:t>
      </w:r>
      <w:r>
        <w:rPr>
          <w:rFonts w:ascii="方正仿宋_GBK" w:eastAsia="方正仿宋_GBK" w:hAnsi="方正仿宋_GBK" w:cs="方正仿宋_GBK"/>
          <w:sz w:val="32"/>
          <w:szCs w:val="32"/>
          <w:shd w:val="clear" w:color="auto" w:fill="FFFFFF"/>
        </w:rPr>
        <w:t>此项金额。</w:t>
      </w:r>
    </w:p>
    <w:p w:rsidR="00DF63B8" w:rsidRDefault="0097414D">
      <w:pPr>
        <w:pStyle w:val="10"/>
        <w:widowControl w:val="0"/>
        <w:spacing w:line="560" w:lineRule="exact"/>
        <w:ind w:firstLine="640"/>
        <w:rPr>
          <w:rFonts w:ascii="楷体" w:eastAsia="楷体" w:hAnsi="楷体" w:cs="楷体"/>
          <w:sz w:val="32"/>
          <w:szCs w:val="32"/>
        </w:rPr>
      </w:pPr>
      <w:r>
        <w:rPr>
          <w:rFonts w:ascii="楷体" w:eastAsia="楷体" w:hAnsi="楷体" w:cs="楷体" w:hint="eastAsia"/>
          <w:sz w:val="32"/>
          <w:szCs w:val="32"/>
        </w:rPr>
        <w:t>（二）财政拨款收入支出决算总体情况说明</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年度财政拨款收、支总</w:t>
      </w:r>
      <w:r>
        <w:rPr>
          <w:rFonts w:ascii="Times New Roman" w:eastAsia="方正仿宋_GBK" w:hAnsi="Times New Roman" w:hint="default"/>
          <w:sz w:val="32"/>
          <w:szCs w:val="32"/>
          <w:shd w:val="clear" w:color="auto" w:fill="FFFFFF"/>
        </w:rPr>
        <w:t>计</w:t>
      </w:r>
      <w:r>
        <w:rPr>
          <w:rFonts w:ascii="Times New Roman" w:eastAsia="方正仿宋_GBK" w:hAnsi="Times New Roman" w:hint="default"/>
          <w:sz w:val="32"/>
          <w:szCs w:val="32"/>
          <w:shd w:val="clear" w:color="auto" w:fill="FFFFFF"/>
        </w:rPr>
        <w:t>1859.36</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年相比，财政拨款收、支总计各增加</w:t>
      </w:r>
      <w:r>
        <w:rPr>
          <w:rFonts w:ascii="Times New Roman" w:eastAsia="方正仿宋_GBK" w:hAnsi="Times New Roman" w:hint="default"/>
          <w:sz w:val="32"/>
          <w:szCs w:val="32"/>
          <w:shd w:val="clear" w:color="auto" w:fill="FFFFFF"/>
        </w:rPr>
        <w:t>95.29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5.40%</w:t>
      </w:r>
      <w:r>
        <w:rPr>
          <w:rFonts w:ascii="Times New Roman" w:eastAsia="方正仿宋_GBK" w:hAnsi="Times New Roman" w:hint="default"/>
          <w:sz w:val="32"/>
          <w:szCs w:val="32"/>
          <w:shd w:val="clear" w:color="auto" w:fill="FFFFFF"/>
        </w:rPr>
        <w:t>。主要原因是追加</w:t>
      </w:r>
      <w:r>
        <w:rPr>
          <w:rFonts w:ascii="Times New Roman" w:eastAsia="方正仿宋_GBK" w:hAnsi="Times New Roman" w:hint="default"/>
          <w:sz w:val="32"/>
          <w:szCs w:val="32"/>
        </w:rPr>
        <w:t>2022</w:t>
      </w:r>
      <w:r>
        <w:rPr>
          <w:rFonts w:ascii="Times New Roman" w:eastAsia="方正仿宋_GBK" w:hAnsi="Times New Roman" w:hint="default"/>
          <w:sz w:val="32"/>
          <w:szCs w:val="32"/>
          <w:shd w:val="clear" w:color="auto" w:fill="FFFFFF"/>
        </w:rPr>
        <w:t>年年度考核奖、</w:t>
      </w:r>
      <w:r>
        <w:rPr>
          <w:rFonts w:ascii="Times New Roman" w:eastAsia="方正仿宋_GBK" w:hAnsi="Times New Roman"/>
          <w:sz w:val="32"/>
          <w:szCs w:val="32"/>
          <w:shd w:val="clear" w:color="auto" w:fill="FFFFFF"/>
        </w:rPr>
        <w:t>基础绩效奖</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2021</w:t>
      </w:r>
      <w:r>
        <w:rPr>
          <w:rFonts w:ascii="Times New Roman" w:eastAsia="方正仿宋_GBK" w:hAnsi="Times New Roman" w:hint="default"/>
          <w:sz w:val="32"/>
          <w:szCs w:val="32"/>
          <w:shd w:val="clear" w:color="auto" w:fill="FFFFFF"/>
        </w:rPr>
        <w:t>年</w:t>
      </w:r>
      <w:r>
        <w:rPr>
          <w:rFonts w:ascii="方正仿宋_GBK" w:eastAsia="方正仿宋_GBK" w:hAnsi="方正仿宋_GBK" w:cs="方正仿宋_GBK"/>
          <w:sz w:val="32"/>
          <w:szCs w:val="32"/>
          <w:shd w:val="clear" w:color="auto" w:fill="FFFFFF"/>
        </w:rPr>
        <w:t>清理规范公务员工资津贴补贴、追加公务员公积金、“中人”一次性退休补贴、追加事业人员工资及津贴补贴支出。</w:t>
      </w:r>
    </w:p>
    <w:p w:rsidR="00DF63B8" w:rsidRDefault="0097414D">
      <w:pPr>
        <w:pStyle w:val="10"/>
        <w:widowControl w:val="0"/>
        <w:spacing w:line="560" w:lineRule="exact"/>
        <w:ind w:firstLine="640"/>
        <w:rPr>
          <w:rFonts w:ascii="楷体" w:eastAsia="楷体" w:hAnsi="楷体" w:cs="楷体"/>
          <w:sz w:val="32"/>
          <w:szCs w:val="32"/>
        </w:rPr>
      </w:pPr>
      <w:r>
        <w:rPr>
          <w:rFonts w:ascii="楷体" w:eastAsia="楷体" w:hAnsi="楷体" w:cs="楷体" w:hint="eastAsia"/>
          <w:sz w:val="32"/>
          <w:szCs w:val="32"/>
        </w:rPr>
        <w:t>（三）一般公共预算财政拨款收</w:t>
      </w:r>
      <w:r>
        <w:rPr>
          <w:rFonts w:ascii="楷体" w:eastAsia="楷体" w:hAnsi="楷体" w:cs="楷体" w:hint="eastAsia"/>
          <w:sz w:val="32"/>
          <w:szCs w:val="32"/>
        </w:rPr>
        <w:t>入支出决算情况说明</w:t>
      </w:r>
    </w:p>
    <w:p w:rsidR="00DF63B8" w:rsidRDefault="0097414D">
      <w:pPr>
        <w:pStyle w:val="a7"/>
        <w:widowControl w:val="0"/>
        <w:snapToGrid w:val="0"/>
        <w:spacing w:before="0" w:beforeAutospacing="0" w:after="0" w:afterAutospacing="0" w:line="560" w:lineRule="exact"/>
        <w:ind w:firstLineChars="200" w:firstLine="643"/>
        <w:jc w:val="both"/>
        <w:rPr>
          <w:rFonts w:ascii="Times New Roman" w:eastAsia="方正仿宋_GBK" w:hAnsi="Times New Roman" w:hint="default"/>
          <w:color w:val="000000" w:themeColor="text1"/>
          <w:sz w:val="32"/>
          <w:szCs w:val="32"/>
        </w:rPr>
      </w:pPr>
      <w:r>
        <w:rPr>
          <w:rStyle w:val="a9"/>
          <w:rFonts w:ascii="方正仿宋_GBK" w:eastAsia="方正仿宋_GBK" w:hAnsi="方正仿宋_GBK" w:cs="方正仿宋_GBK"/>
          <w:sz w:val="32"/>
          <w:szCs w:val="32"/>
          <w:shd w:val="clear" w:color="auto" w:fill="FFFFFF"/>
        </w:rPr>
        <w:t>1.</w:t>
      </w:r>
      <w:r>
        <w:rPr>
          <w:rStyle w:val="a9"/>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color w:val="000000" w:themeColor="text1"/>
          <w:sz w:val="32"/>
          <w:szCs w:val="32"/>
          <w:shd w:val="clear" w:color="auto" w:fill="FFFFFF"/>
        </w:rPr>
        <w:t>202</w:t>
      </w:r>
      <w:r>
        <w:rPr>
          <w:rFonts w:ascii="Times New Roman" w:eastAsia="方正仿宋_GBK" w:hAnsi="Times New Roman"/>
          <w:color w:val="000000" w:themeColor="text1"/>
          <w:sz w:val="32"/>
          <w:szCs w:val="32"/>
          <w:shd w:val="clear" w:color="auto" w:fill="FFFFFF"/>
        </w:rPr>
        <w:t>3</w:t>
      </w:r>
      <w:r>
        <w:rPr>
          <w:rFonts w:ascii="Times New Roman" w:eastAsia="方正仿宋_GBK" w:hAnsi="Times New Roman" w:hint="default"/>
          <w:color w:val="000000" w:themeColor="text1"/>
          <w:sz w:val="32"/>
          <w:szCs w:val="32"/>
          <w:shd w:val="clear" w:color="auto" w:fill="FFFFFF"/>
        </w:rPr>
        <w:t>年度一般公共预算财政拨款收入</w:t>
      </w:r>
      <w:r>
        <w:rPr>
          <w:rFonts w:ascii="Times New Roman" w:eastAsia="方正仿宋_GBK" w:hAnsi="Times New Roman" w:hint="default"/>
          <w:color w:val="000000" w:themeColor="text1"/>
          <w:sz w:val="32"/>
          <w:szCs w:val="32"/>
        </w:rPr>
        <w:t>1859.36</w:t>
      </w:r>
      <w:r>
        <w:rPr>
          <w:rFonts w:ascii="Times New Roman" w:eastAsia="方正仿宋_GBK" w:hAnsi="Times New Roman" w:hint="default"/>
          <w:color w:val="000000" w:themeColor="text1"/>
          <w:sz w:val="32"/>
          <w:szCs w:val="32"/>
          <w:shd w:val="clear" w:color="auto" w:fill="FFFFFF"/>
        </w:rPr>
        <w:t>万元，较上年决算数增加</w:t>
      </w:r>
      <w:r>
        <w:rPr>
          <w:rFonts w:ascii="Times New Roman" w:eastAsia="方正仿宋_GBK" w:hAnsi="Times New Roman" w:hint="default"/>
          <w:color w:val="000000" w:themeColor="text1"/>
          <w:sz w:val="32"/>
          <w:szCs w:val="32"/>
          <w:shd w:val="clear" w:color="auto" w:fill="FFFFFF"/>
        </w:rPr>
        <w:t>95.29</w:t>
      </w:r>
      <w:r>
        <w:rPr>
          <w:rFonts w:ascii="Times New Roman" w:eastAsia="方正仿宋_GBK" w:hAnsi="Times New Roman" w:hint="default"/>
          <w:color w:val="000000" w:themeColor="text1"/>
          <w:sz w:val="32"/>
          <w:szCs w:val="32"/>
          <w:shd w:val="clear" w:color="auto" w:fill="FFFFFF"/>
        </w:rPr>
        <w:t>万元，增长</w:t>
      </w:r>
      <w:r>
        <w:rPr>
          <w:rFonts w:ascii="Times New Roman" w:eastAsia="方正仿宋_GBK" w:hAnsi="Times New Roman" w:hint="default"/>
          <w:color w:val="000000" w:themeColor="text1"/>
          <w:sz w:val="32"/>
          <w:szCs w:val="32"/>
          <w:shd w:val="clear" w:color="auto" w:fill="FFFFFF"/>
        </w:rPr>
        <w:t>5.40%</w:t>
      </w:r>
      <w:r>
        <w:rPr>
          <w:rFonts w:ascii="Times New Roman" w:eastAsia="方正仿宋_GBK" w:hAnsi="Times New Roman" w:hint="default"/>
          <w:color w:val="000000" w:themeColor="text1"/>
          <w:sz w:val="32"/>
          <w:szCs w:val="32"/>
          <w:shd w:val="clear" w:color="auto" w:fill="FFFFFF"/>
        </w:rPr>
        <w:t>。主要原因是追加</w:t>
      </w:r>
      <w:r>
        <w:rPr>
          <w:rFonts w:ascii="Times New Roman" w:eastAsia="方正仿宋_GBK" w:hAnsi="Times New Roman" w:hint="default"/>
          <w:color w:val="000000" w:themeColor="text1"/>
          <w:sz w:val="32"/>
          <w:szCs w:val="32"/>
        </w:rPr>
        <w:t>2022</w:t>
      </w:r>
      <w:r>
        <w:rPr>
          <w:rFonts w:ascii="Times New Roman" w:eastAsia="方正仿宋_GBK" w:hAnsi="Times New Roman" w:hint="default"/>
          <w:color w:val="000000" w:themeColor="text1"/>
          <w:sz w:val="32"/>
          <w:szCs w:val="32"/>
          <w:shd w:val="clear" w:color="auto" w:fill="FFFFFF"/>
        </w:rPr>
        <w:t>年年度考核奖、</w:t>
      </w:r>
      <w:r>
        <w:rPr>
          <w:rFonts w:ascii="Times New Roman" w:eastAsia="方正仿宋_GBK" w:hAnsi="Times New Roman"/>
          <w:color w:val="000000" w:themeColor="text1"/>
          <w:sz w:val="32"/>
          <w:szCs w:val="32"/>
          <w:shd w:val="clear" w:color="auto" w:fill="FFFFFF"/>
        </w:rPr>
        <w:t>基础绩效奖</w:t>
      </w:r>
      <w:r>
        <w:rPr>
          <w:rFonts w:ascii="Times New Roman" w:eastAsia="方正仿宋_GBK" w:hAnsi="Times New Roman" w:hint="default"/>
          <w:color w:val="000000" w:themeColor="text1"/>
          <w:sz w:val="32"/>
          <w:szCs w:val="32"/>
          <w:shd w:val="clear" w:color="auto" w:fill="FFFFFF"/>
        </w:rPr>
        <w:t>、</w:t>
      </w:r>
      <w:r>
        <w:rPr>
          <w:rFonts w:ascii="Times New Roman" w:eastAsia="方正仿宋_GBK" w:hAnsi="Times New Roman" w:hint="default"/>
          <w:color w:val="000000" w:themeColor="text1"/>
          <w:sz w:val="32"/>
          <w:szCs w:val="32"/>
        </w:rPr>
        <w:t>2021</w:t>
      </w:r>
      <w:r>
        <w:rPr>
          <w:rFonts w:ascii="Times New Roman" w:eastAsia="方正仿宋_GBK" w:hAnsi="Times New Roman" w:hint="default"/>
          <w:color w:val="000000" w:themeColor="text1"/>
          <w:sz w:val="32"/>
          <w:szCs w:val="32"/>
          <w:shd w:val="clear" w:color="auto" w:fill="FFFFFF"/>
        </w:rPr>
        <w:t>年清理规范公务员工资津贴补贴、追加公务员公积金、</w:t>
      </w:r>
      <w:r>
        <w:rPr>
          <w:rFonts w:ascii="Times New Roman" w:eastAsia="方正仿宋_GBK" w:hAnsi="Times New Roman" w:hint="default"/>
          <w:color w:val="000000" w:themeColor="text1"/>
          <w:sz w:val="32"/>
          <w:szCs w:val="32"/>
          <w:shd w:val="clear" w:color="auto" w:fill="FFFFFF"/>
        </w:rPr>
        <w:t>“</w:t>
      </w:r>
      <w:r>
        <w:rPr>
          <w:rFonts w:ascii="Times New Roman" w:eastAsia="方正仿宋_GBK" w:hAnsi="Times New Roman" w:hint="default"/>
          <w:color w:val="000000" w:themeColor="text1"/>
          <w:sz w:val="32"/>
          <w:szCs w:val="32"/>
          <w:shd w:val="clear" w:color="auto" w:fill="FFFFFF"/>
        </w:rPr>
        <w:t>中人</w:t>
      </w:r>
      <w:r>
        <w:rPr>
          <w:rFonts w:ascii="Times New Roman" w:eastAsia="方正仿宋_GBK" w:hAnsi="Times New Roman" w:hint="default"/>
          <w:color w:val="000000" w:themeColor="text1"/>
          <w:sz w:val="32"/>
          <w:szCs w:val="32"/>
          <w:shd w:val="clear" w:color="auto" w:fill="FFFFFF"/>
        </w:rPr>
        <w:t>”</w:t>
      </w:r>
      <w:r>
        <w:rPr>
          <w:rFonts w:ascii="Times New Roman" w:eastAsia="方正仿宋_GBK" w:hAnsi="Times New Roman" w:hint="default"/>
          <w:color w:val="000000" w:themeColor="text1"/>
          <w:sz w:val="32"/>
          <w:szCs w:val="32"/>
          <w:shd w:val="clear" w:color="auto" w:fill="FFFFFF"/>
        </w:rPr>
        <w:t>一次性退休补贴、追加事业人员工资及津贴补贴。较年初预算数增加</w:t>
      </w:r>
      <w:r>
        <w:rPr>
          <w:rFonts w:ascii="Times New Roman" w:eastAsia="方正仿宋_GBK" w:hAnsi="Times New Roman" w:hint="default"/>
          <w:color w:val="000000" w:themeColor="text1"/>
          <w:sz w:val="32"/>
          <w:szCs w:val="32"/>
          <w:shd w:val="clear" w:color="auto" w:fill="FFFFFF"/>
        </w:rPr>
        <w:t>88.32</w:t>
      </w:r>
      <w:r>
        <w:rPr>
          <w:rFonts w:ascii="Times New Roman" w:eastAsia="方正仿宋_GBK" w:hAnsi="Times New Roman" w:hint="default"/>
          <w:color w:val="000000" w:themeColor="text1"/>
          <w:sz w:val="32"/>
          <w:szCs w:val="32"/>
          <w:shd w:val="clear" w:color="auto" w:fill="FFFFFF"/>
        </w:rPr>
        <w:t>万元，增长</w:t>
      </w:r>
      <w:r>
        <w:rPr>
          <w:rFonts w:ascii="Times New Roman" w:eastAsia="方正仿宋_GBK" w:hAnsi="Times New Roman" w:hint="default"/>
          <w:color w:val="000000" w:themeColor="text1"/>
          <w:sz w:val="32"/>
          <w:szCs w:val="32"/>
          <w:shd w:val="clear" w:color="auto" w:fill="FFFFFF"/>
        </w:rPr>
        <w:t>4.99%</w:t>
      </w:r>
      <w:r>
        <w:rPr>
          <w:rFonts w:ascii="Times New Roman" w:eastAsia="方正仿宋_GBK" w:hAnsi="Times New Roman" w:hint="default"/>
          <w:color w:val="000000" w:themeColor="text1"/>
          <w:sz w:val="32"/>
          <w:szCs w:val="32"/>
          <w:shd w:val="clear" w:color="auto" w:fill="FFFFFF"/>
        </w:rPr>
        <w:t>。主要原因是追加</w:t>
      </w:r>
      <w:r>
        <w:rPr>
          <w:rFonts w:ascii="Times New Roman" w:eastAsia="方正仿宋_GBK" w:hAnsi="Times New Roman" w:hint="default"/>
          <w:color w:val="000000" w:themeColor="text1"/>
          <w:sz w:val="32"/>
          <w:szCs w:val="32"/>
        </w:rPr>
        <w:t>2022</w:t>
      </w:r>
      <w:r>
        <w:rPr>
          <w:rFonts w:ascii="Times New Roman" w:eastAsia="方正仿宋_GBK" w:hAnsi="Times New Roman" w:hint="default"/>
          <w:color w:val="000000" w:themeColor="text1"/>
          <w:sz w:val="32"/>
          <w:szCs w:val="32"/>
          <w:shd w:val="clear" w:color="auto" w:fill="FFFFFF"/>
        </w:rPr>
        <w:t>年年度考核奖、</w:t>
      </w:r>
      <w:r>
        <w:rPr>
          <w:rFonts w:ascii="Times New Roman" w:eastAsia="方正仿宋_GBK" w:hAnsi="Times New Roman"/>
          <w:color w:val="000000" w:themeColor="text1"/>
          <w:sz w:val="32"/>
          <w:szCs w:val="32"/>
          <w:shd w:val="clear" w:color="auto" w:fill="FFFFFF"/>
        </w:rPr>
        <w:t>基础绩效奖</w:t>
      </w:r>
      <w:r>
        <w:rPr>
          <w:rFonts w:ascii="Times New Roman" w:eastAsia="方正仿宋_GBK" w:hAnsi="Times New Roman" w:hint="default"/>
          <w:color w:val="000000" w:themeColor="text1"/>
          <w:sz w:val="32"/>
          <w:szCs w:val="32"/>
          <w:shd w:val="clear" w:color="auto" w:fill="FFFFFF"/>
        </w:rPr>
        <w:t>、</w:t>
      </w:r>
      <w:r>
        <w:rPr>
          <w:rFonts w:ascii="Times New Roman" w:eastAsia="方正仿宋_GBK" w:hAnsi="Times New Roman" w:hint="default"/>
          <w:color w:val="000000" w:themeColor="text1"/>
          <w:sz w:val="32"/>
          <w:szCs w:val="32"/>
        </w:rPr>
        <w:t>2021</w:t>
      </w:r>
      <w:r>
        <w:rPr>
          <w:rFonts w:ascii="Times New Roman" w:eastAsia="方正仿宋_GBK" w:hAnsi="Times New Roman" w:hint="default"/>
          <w:color w:val="000000" w:themeColor="text1"/>
          <w:sz w:val="32"/>
          <w:szCs w:val="32"/>
          <w:shd w:val="clear" w:color="auto" w:fill="FFFFFF"/>
        </w:rPr>
        <w:t>年清理规范公务员工资津贴补贴、追加公务员公积金、</w:t>
      </w:r>
      <w:r>
        <w:rPr>
          <w:rFonts w:ascii="Times New Roman" w:eastAsia="方正仿宋_GBK" w:hAnsi="Times New Roman" w:hint="default"/>
          <w:color w:val="000000" w:themeColor="text1"/>
          <w:sz w:val="32"/>
          <w:szCs w:val="32"/>
          <w:shd w:val="clear" w:color="auto" w:fill="FFFFFF"/>
        </w:rPr>
        <w:t>“</w:t>
      </w:r>
      <w:r>
        <w:rPr>
          <w:rFonts w:ascii="Times New Roman" w:eastAsia="方正仿宋_GBK" w:hAnsi="Times New Roman" w:hint="default"/>
          <w:color w:val="000000" w:themeColor="text1"/>
          <w:sz w:val="32"/>
          <w:szCs w:val="32"/>
          <w:shd w:val="clear" w:color="auto" w:fill="FFFFFF"/>
        </w:rPr>
        <w:t>中人</w:t>
      </w:r>
      <w:r>
        <w:rPr>
          <w:rFonts w:ascii="Times New Roman" w:eastAsia="方正仿宋_GBK" w:hAnsi="Times New Roman" w:hint="default"/>
          <w:color w:val="000000" w:themeColor="text1"/>
          <w:sz w:val="32"/>
          <w:szCs w:val="32"/>
          <w:shd w:val="clear" w:color="auto" w:fill="FFFFFF"/>
        </w:rPr>
        <w:t>”</w:t>
      </w:r>
      <w:r>
        <w:rPr>
          <w:rFonts w:ascii="Times New Roman" w:eastAsia="方正仿宋_GBK" w:hAnsi="Times New Roman" w:hint="default"/>
          <w:color w:val="000000" w:themeColor="text1"/>
          <w:sz w:val="32"/>
          <w:szCs w:val="32"/>
          <w:shd w:val="clear" w:color="auto" w:fill="FFFFFF"/>
        </w:rPr>
        <w:t>一次性退休补贴、追加事业人员工资及津贴补贴。此外，年初财政拨款结转和结余</w:t>
      </w:r>
      <w:r>
        <w:rPr>
          <w:rFonts w:ascii="Times New Roman" w:eastAsia="方正仿宋_GBK" w:hAnsi="Times New Roman" w:hint="default"/>
          <w:color w:val="000000" w:themeColor="text1"/>
          <w:sz w:val="32"/>
          <w:szCs w:val="32"/>
        </w:rPr>
        <w:t>0.00</w:t>
      </w:r>
      <w:r>
        <w:rPr>
          <w:rFonts w:ascii="Times New Roman" w:eastAsia="方正仿宋_GBK" w:hAnsi="Times New Roman" w:hint="default"/>
          <w:color w:val="000000" w:themeColor="text1"/>
          <w:sz w:val="32"/>
          <w:szCs w:val="32"/>
          <w:shd w:val="clear" w:color="auto" w:fill="FFFFFF"/>
        </w:rPr>
        <w:t>万元。</w:t>
      </w:r>
    </w:p>
    <w:p w:rsidR="00DF63B8" w:rsidRDefault="0097414D">
      <w:pPr>
        <w:pStyle w:val="a7"/>
        <w:widowControl w:val="0"/>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2.</w:t>
      </w:r>
      <w:r>
        <w:rPr>
          <w:rStyle w:val="a9"/>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rPr>
        <w:t>1859.36</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95.29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5.40%</w:t>
      </w:r>
      <w:r>
        <w:rPr>
          <w:rFonts w:ascii="Times New Roman" w:eastAsia="方正仿宋_GBK" w:hAnsi="Times New Roman" w:hint="default"/>
          <w:sz w:val="32"/>
          <w:szCs w:val="32"/>
          <w:shd w:val="clear" w:color="auto" w:fill="FFFFFF"/>
        </w:rPr>
        <w:t>。主要原因是追加</w:t>
      </w:r>
      <w:r>
        <w:rPr>
          <w:rFonts w:ascii="Times New Roman" w:eastAsia="方正仿宋_GBK" w:hAnsi="Times New Roman" w:hint="default"/>
          <w:sz w:val="32"/>
          <w:szCs w:val="32"/>
        </w:rPr>
        <w:t>2022</w:t>
      </w:r>
      <w:r>
        <w:rPr>
          <w:rFonts w:ascii="Times New Roman" w:eastAsia="方正仿宋_GBK" w:hAnsi="Times New Roman" w:hint="default"/>
          <w:sz w:val="32"/>
          <w:szCs w:val="32"/>
          <w:shd w:val="clear" w:color="auto" w:fill="FFFFFF"/>
        </w:rPr>
        <w:t>年年度考核奖、</w:t>
      </w:r>
      <w:r>
        <w:rPr>
          <w:rFonts w:ascii="Times New Roman" w:eastAsia="方正仿宋_GBK" w:hAnsi="Times New Roman"/>
          <w:sz w:val="32"/>
          <w:szCs w:val="32"/>
          <w:shd w:val="clear" w:color="auto" w:fill="FFFFFF"/>
        </w:rPr>
        <w:t>基础绩效奖</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2021</w:t>
      </w:r>
      <w:r>
        <w:rPr>
          <w:rFonts w:ascii="Times New Roman" w:eastAsia="方正仿宋_GBK" w:hAnsi="Times New Roman" w:hint="default"/>
          <w:sz w:val="32"/>
          <w:szCs w:val="32"/>
          <w:shd w:val="clear" w:color="auto" w:fill="FFFFFF"/>
        </w:rPr>
        <w:t>年清理规范公务员</w:t>
      </w:r>
      <w:r>
        <w:rPr>
          <w:rFonts w:ascii="Times New Roman" w:eastAsia="方正仿宋_GBK" w:hAnsi="Times New Roman" w:hint="default"/>
          <w:sz w:val="32"/>
          <w:szCs w:val="32"/>
          <w:shd w:val="clear" w:color="auto" w:fill="FFFFFF"/>
        </w:rPr>
        <w:lastRenderedPageBreak/>
        <w:t>工资津贴补贴、追加公务员公积金、</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中人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一次性退休补贴、追加事业人员工资及津贴补贴支出。较年初预算数增加</w:t>
      </w:r>
      <w:r>
        <w:rPr>
          <w:rFonts w:ascii="Times New Roman" w:eastAsia="方正仿宋_GBK" w:hAnsi="Times New Roman" w:hint="default"/>
          <w:sz w:val="32"/>
          <w:szCs w:val="32"/>
          <w:shd w:val="clear" w:color="auto" w:fill="FFFFFF"/>
        </w:rPr>
        <w:t>88.32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4.99%</w:t>
      </w:r>
      <w:r>
        <w:rPr>
          <w:rFonts w:ascii="Times New Roman" w:eastAsia="方正仿宋_GBK" w:hAnsi="Times New Roman" w:hint="default"/>
          <w:sz w:val="32"/>
          <w:szCs w:val="32"/>
          <w:shd w:val="clear" w:color="auto" w:fill="FFFFFF"/>
        </w:rPr>
        <w:t>。主要原因是追加</w:t>
      </w:r>
      <w:r>
        <w:rPr>
          <w:rFonts w:ascii="Times New Roman" w:eastAsia="方正仿宋_GBK" w:hAnsi="Times New Roman" w:hint="default"/>
          <w:sz w:val="32"/>
          <w:szCs w:val="32"/>
        </w:rPr>
        <w:t>2022</w:t>
      </w:r>
      <w:r>
        <w:rPr>
          <w:rFonts w:ascii="Times New Roman" w:eastAsia="方正仿宋_GBK" w:hAnsi="Times New Roman" w:hint="default"/>
          <w:sz w:val="32"/>
          <w:szCs w:val="32"/>
          <w:shd w:val="clear" w:color="auto" w:fill="FFFFFF"/>
        </w:rPr>
        <w:t>年年度考核奖、</w:t>
      </w:r>
      <w:r>
        <w:rPr>
          <w:rFonts w:ascii="Times New Roman" w:eastAsia="方正仿宋_GBK" w:hAnsi="Times New Roman"/>
          <w:sz w:val="32"/>
          <w:szCs w:val="32"/>
          <w:shd w:val="clear" w:color="auto" w:fill="FFFFFF"/>
        </w:rPr>
        <w:t>基础绩效奖</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2021</w:t>
      </w:r>
      <w:r>
        <w:rPr>
          <w:rFonts w:ascii="Times New Roman" w:eastAsia="方正仿宋_GBK" w:hAnsi="Times New Roman" w:hint="default"/>
          <w:sz w:val="32"/>
          <w:szCs w:val="32"/>
          <w:shd w:val="clear" w:color="auto" w:fill="FFFFFF"/>
        </w:rPr>
        <w:t>年清理规范公务员工资津贴补贴、追加公务员公积金、</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中人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一次性退休补贴、追加事业人员工资及津贴补贴支出</w:t>
      </w:r>
      <w:r>
        <w:rPr>
          <w:rFonts w:ascii="方正仿宋_GBK" w:eastAsia="方正仿宋_GBK" w:hAnsi="方正仿宋_GBK" w:cs="方正仿宋_GBK"/>
          <w:sz w:val="32"/>
          <w:szCs w:val="32"/>
          <w:shd w:val="clear" w:color="auto" w:fill="FFFFFF"/>
        </w:rPr>
        <w:t>。</w:t>
      </w:r>
    </w:p>
    <w:p w:rsidR="00DF63B8" w:rsidRDefault="0097414D">
      <w:pPr>
        <w:pStyle w:val="a7"/>
        <w:widowControl w:val="0"/>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3.</w:t>
      </w:r>
      <w:r>
        <w:rPr>
          <w:rStyle w:val="a9"/>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DF63B8" w:rsidRDefault="0097414D">
      <w:pPr>
        <w:pStyle w:val="a7"/>
        <w:widowControl w:val="0"/>
        <w:snapToGrid w:val="0"/>
        <w:spacing w:before="0" w:beforeAutospacing="0" w:after="0" w:afterAutospacing="0" w:line="560" w:lineRule="exact"/>
        <w:ind w:firstLineChars="200" w:firstLine="643"/>
        <w:jc w:val="both"/>
        <w:rPr>
          <w:rFonts w:ascii="Times New Roman" w:eastAsia="方正仿宋_GBK" w:hAnsi="Times New Roman" w:hint="default"/>
          <w:color w:val="FF0000"/>
          <w:sz w:val="32"/>
          <w:szCs w:val="32"/>
          <w:highlight w:val="cyan"/>
          <w:shd w:val="clear" w:color="auto" w:fill="FFFFFF"/>
        </w:rPr>
      </w:pPr>
      <w:r>
        <w:rPr>
          <w:rStyle w:val="a9"/>
          <w:rFonts w:ascii="方正仿宋_GBK" w:eastAsia="方正仿宋_GBK" w:hAnsi="方正仿宋_GBK" w:cs="方正仿宋_GBK"/>
          <w:sz w:val="32"/>
          <w:szCs w:val="32"/>
          <w:shd w:val="clear" w:color="auto" w:fill="FFFFFF"/>
        </w:rPr>
        <w:t>4.</w:t>
      </w:r>
      <w:r>
        <w:rPr>
          <w:rStyle w:val="a9"/>
          <w:rFonts w:ascii="方正仿宋_GBK" w:eastAsia="方正仿宋_GBK" w:hAnsi="方正仿宋_GBK" w:cs="方正仿宋_GBK"/>
          <w:sz w:val="32"/>
          <w:szCs w:val="32"/>
          <w:shd w:val="clear" w:color="auto" w:fill="FFFFFF"/>
        </w:rPr>
        <w:t>比较情况。</w:t>
      </w:r>
      <w:r>
        <w:rPr>
          <w:rFonts w:ascii="方正仿宋_GBK" w:eastAsia="方正仿宋_GBK" w:hAnsi="方正仿宋_GBK" w:cs="方正仿宋_GBK"/>
          <w:sz w:val="32"/>
          <w:szCs w:val="32"/>
          <w:shd w:val="clear" w:color="auto" w:fill="FFFFFF"/>
        </w:rPr>
        <w:t>本部</w:t>
      </w:r>
      <w:r>
        <w:rPr>
          <w:rFonts w:ascii="Times New Roman" w:eastAsia="方正仿宋_GBK" w:hAnsi="Times New Roman" w:hint="default"/>
          <w:sz w:val="32"/>
          <w:szCs w:val="32"/>
          <w:shd w:val="clear" w:color="auto" w:fill="FFFFFF"/>
        </w:rPr>
        <w:t>门</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年度一般公共预算财政拨款支出主要用于以下几个方面：</w:t>
      </w:r>
    </w:p>
    <w:p w:rsidR="00DF63B8" w:rsidRDefault="0097414D">
      <w:pPr>
        <w:pStyle w:val="a7"/>
        <w:widowControl w:val="0"/>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）公共安全支出</w:t>
      </w:r>
      <w:r>
        <w:rPr>
          <w:rFonts w:ascii="Times New Roman" w:eastAsia="方正仿宋_GBK" w:hAnsi="Times New Roman" w:hint="default"/>
          <w:sz w:val="32"/>
          <w:szCs w:val="32"/>
        </w:rPr>
        <w:t>1441.62</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77.53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36.88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2.63%</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color w:val="FF0000"/>
          <w:sz w:val="32"/>
          <w:szCs w:val="32"/>
          <w:shd w:val="clear" w:color="auto" w:fill="FFFFFF"/>
        </w:rPr>
        <w:t>.</w:t>
      </w: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主要原因是追加</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年年度考核奖、</w:t>
      </w:r>
      <w:r>
        <w:rPr>
          <w:rFonts w:ascii="Times New Roman" w:eastAsia="方正仿宋_GBK" w:hAnsi="Times New Roman"/>
          <w:sz w:val="32"/>
          <w:szCs w:val="32"/>
          <w:shd w:val="clear" w:color="auto" w:fill="FFFFFF"/>
        </w:rPr>
        <w:t>基础绩效奖</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2021</w:t>
      </w:r>
      <w:r>
        <w:rPr>
          <w:rFonts w:ascii="Times New Roman" w:eastAsia="方正仿宋_GBK" w:hAnsi="Times New Roman" w:hint="default"/>
          <w:sz w:val="32"/>
          <w:szCs w:val="32"/>
          <w:shd w:val="clear" w:color="auto" w:fill="FFFFFF"/>
        </w:rPr>
        <w:t>年清理规范公务员工资津贴补贴及追加事业人员工资性等支出</w:t>
      </w:r>
      <w:r>
        <w:rPr>
          <w:rFonts w:ascii="Times New Roman" w:eastAsia="方正仿宋_GBK" w:hAnsi="Times New Roman" w:hint="default"/>
          <w:sz w:val="32"/>
          <w:szCs w:val="32"/>
          <w:shd w:val="clear" w:color="auto" w:fill="FFFFFF"/>
        </w:rPr>
        <w:t>。</w:t>
      </w:r>
    </w:p>
    <w:p w:rsidR="00DF63B8" w:rsidRDefault="0097414D">
      <w:pPr>
        <w:pStyle w:val="a7"/>
        <w:widowControl w:val="0"/>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）社会保障与就业支出</w:t>
      </w:r>
      <w:r>
        <w:rPr>
          <w:rFonts w:ascii="Times New Roman" w:eastAsia="方正仿宋_GBK" w:hAnsi="Times New Roman" w:hint="default"/>
          <w:sz w:val="32"/>
          <w:szCs w:val="32"/>
        </w:rPr>
        <w:t>264.13</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14.21</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44.64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20.34%</w:t>
      </w:r>
      <w:r>
        <w:rPr>
          <w:rFonts w:ascii="Times New Roman" w:eastAsia="方正仿宋_GBK" w:hAnsi="Times New Roman" w:hint="default"/>
          <w:sz w:val="32"/>
          <w:szCs w:val="32"/>
          <w:shd w:val="clear" w:color="auto" w:fill="FFFFFF"/>
        </w:rPr>
        <w:t>，主要原因是追加公务员职业年金、</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中人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一次性退休补贴支出。</w:t>
      </w:r>
    </w:p>
    <w:p w:rsidR="00DF63B8" w:rsidRDefault="0097414D">
      <w:pPr>
        <w:pStyle w:val="a7"/>
        <w:widowControl w:val="0"/>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）卫生健康支出</w:t>
      </w:r>
      <w:r>
        <w:rPr>
          <w:rFonts w:ascii="Times New Roman" w:eastAsia="方正仿宋_GBK" w:hAnsi="Times New Roman" w:hint="default"/>
          <w:sz w:val="32"/>
          <w:szCs w:val="32"/>
        </w:rPr>
        <w:t>61.46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3.31</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0.41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0.66%</w:t>
      </w:r>
      <w:r>
        <w:rPr>
          <w:rFonts w:ascii="Times New Roman" w:eastAsia="方正仿宋_GBK" w:hAnsi="Times New Roman" w:hint="default"/>
          <w:sz w:val="32"/>
          <w:szCs w:val="32"/>
          <w:shd w:val="clear" w:color="auto" w:fill="FFFFFF"/>
        </w:rPr>
        <w:t>，主要原因是财政追减事业单位医疗保险费。</w:t>
      </w:r>
    </w:p>
    <w:p w:rsidR="00DF63B8" w:rsidRDefault="0097414D">
      <w:pPr>
        <w:widowControl w:val="0"/>
        <w:spacing w:line="56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方正仿宋_GBK" w:eastAsia="方正仿宋_GBK" w:hAnsi="方正仿宋_GBK" w:cs="方正仿宋_GBK"/>
          <w:sz w:val="32"/>
          <w:szCs w:val="32"/>
        </w:rPr>
        <w:t>92.1</w:t>
      </w:r>
      <w:r>
        <w:rPr>
          <w:rFonts w:ascii="Times New Roman" w:eastAsia="方正仿宋_GBK" w:hAnsi="Times New Roman" w:hint="default"/>
          <w:sz w:val="32"/>
          <w:szCs w:val="32"/>
        </w:rPr>
        <w:t>4</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4.96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7.21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8.49%</w:t>
      </w:r>
      <w:r>
        <w:rPr>
          <w:rFonts w:ascii="方正仿宋_GBK" w:eastAsia="方正仿宋_GBK" w:hAnsi="方正仿宋_GBK" w:cs="方正仿宋_GBK"/>
          <w:sz w:val="32"/>
          <w:szCs w:val="32"/>
          <w:shd w:val="clear" w:color="auto" w:fill="FFFFFF"/>
        </w:rPr>
        <w:t>，主要原因是追加公务员公积金支出</w:t>
      </w:r>
      <w:r>
        <w:rPr>
          <w:rFonts w:ascii="仿宋_GB2312" w:eastAsia="仿宋_GB2312" w:hAnsi="仿宋_GB2312" w:cs="仿宋_GB2312"/>
          <w:sz w:val="32"/>
          <w:szCs w:val="32"/>
        </w:rPr>
        <w:t>。</w:t>
      </w:r>
    </w:p>
    <w:p w:rsidR="00DF63B8" w:rsidRDefault="0097414D">
      <w:pPr>
        <w:pStyle w:val="10"/>
        <w:widowControl w:val="0"/>
        <w:autoSpaceDE w:val="0"/>
        <w:spacing w:line="560" w:lineRule="exact"/>
        <w:ind w:firstLine="640"/>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（四）一般公共预算财政拨款基本支出决算情况说明</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lastRenderedPageBreak/>
        <w:t>2023</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hint="default"/>
          <w:sz w:val="32"/>
          <w:szCs w:val="32"/>
        </w:rPr>
        <w:t>1407.61</w:t>
      </w:r>
      <w:r>
        <w:rPr>
          <w:rFonts w:ascii="Times New Roman" w:eastAsia="方正仿宋_GBK" w:hAnsi="Times New Roman" w:hint="default"/>
          <w:sz w:val="32"/>
          <w:szCs w:val="32"/>
          <w:shd w:val="clear" w:color="auto" w:fill="FFFFFF"/>
        </w:rPr>
        <w:t>万元。其中：人员经费</w:t>
      </w:r>
      <w:r>
        <w:rPr>
          <w:rFonts w:ascii="Times New Roman" w:eastAsia="方正仿宋_GBK" w:hAnsi="Times New Roman" w:hint="default"/>
          <w:sz w:val="32"/>
          <w:szCs w:val="32"/>
        </w:rPr>
        <w:t>1233.57</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106.29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9.43%</w:t>
      </w:r>
      <w:r>
        <w:rPr>
          <w:rFonts w:ascii="Times New Roman" w:eastAsia="方正仿宋_GBK" w:hAnsi="Times New Roman" w:hint="default"/>
          <w:sz w:val="32"/>
          <w:szCs w:val="32"/>
          <w:shd w:val="clear" w:color="auto" w:fill="FFFFFF"/>
        </w:rPr>
        <w:t>，主要原因是追加</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年年度考核奖、</w:t>
      </w:r>
      <w:r>
        <w:rPr>
          <w:rFonts w:ascii="Times New Roman" w:eastAsia="方正仿宋_GBK" w:hAnsi="Times New Roman"/>
          <w:sz w:val="32"/>
          <w:szCs w:val="32"/>
          <w:shd w:val="clear" w:color="auto" w:fill="FFFFFF"/>
        </w:rPr>
        <w:t>基础绩效奖</w:t>
      </w:r>
      <w:r>
        <w:rPr>
          <w:rFonts w:ascii="Times New Roman" w:eastAsia="方正仿宋_GBK" w:hAnsi="Times New Roman" w:hint="default"/>
          <w:sz w:val="32"/>
          <w:szCs w:val="32"/>
          <w:shd w:val="clear" w:color="auto" w:fill="FFFFFF"/>
        </w:rPr>
        <w:t>、追加</w:t>
      </w:r>
      <w:r>
        <w:rPr>
          <w:rFonts w:ascii="Times New Roman" w:eastAsia="方正仿宋_GBK" w:hAnsi="Times New Roman" w:hint="default"/>
          <w:sz w:val="32"/>
          <w:szCs w:val="32"/>
          <w:shd w:val="clear" w:color="auto" w:fill="FFFFFF"/>
        </w:rPr>
        <w:t>2021</w:t>
      </w:r>
      <w:r>
        <w:rPr>
          <w:rFonts w:ascii="Times New Roman" w:eastAsia="方正仿宋_GBK" w:hAnsi="Times New Roman" w:hint="default"/>
          <w:sz w:val="32"/>
          <w:szCs w:val="32"/>
          <w:shd w:val="clear" w:color="auto" w:fill="FFFFFF"/>
        </w:rPr>
        <w:t>年清理规范公务员工资津贴补贴、公务员公积金及事业人员工资性支出，人员经费用途主要包括</w:t>
      </w:r>
      <w:r>
        <w:rPr>
          <w:rFonts w:ascii="Times New Roman" w:eastAsia="方正仿宋_GBK" w:hAnsi="Times New Roman" w:hint="default"/>
          <w:sz w:val="32"/>
          <w:szCs w:val="32"/>
        </w:rPr>
        <w:t>包括基本工资、津贴补贴、奖金、绩效工资、社会保障缴费、住房公积金、医疗费以及退休人员健康休养费、医疗费、节日慰问费</w:t>
      </w:r>
      <w:r>
        <w:rPr>
          <w:rFonts w:ascii="Times New Roman" w:eastAsia="方正仿宋_GBK" w:hAnsi="Times New Roman" w:hint="default"/>
          <w:sz w:val="32"/>
          <w:szCs w:val="32"/>
          <w:shd w:val="clear" w:color="auto" w:fill="FFFFFF"/>
        </w:rPr>
        <w:t>。公用经费</w:t>
      </w:r>
      <w:r>
        <w:rPr>
          <w:rFonts w:ascii="Times New Roman" w:eastAsia="方正仿宋_GBK" w:hAnsi="Times New Roman" w:hint="default"/>
          <w:sz w:val="32"/>
          <w:szCs w:val="32"/>
        </w:rPr>
        <w:t>174.04</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22.71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11.54%</w:t>
      </w:r>
      <w:r>
        <w:rPr>
          <w:rFonts w:ascii="Times New Roman" w:eastAsia="方正仿宋_GBK" w:hAnsi="Times New Roman" w:hint="default"/>
          <w:sz w:val="32"/>
          <w:szCs w:val="32"/>
          <w:shd w:val="clear" w:color="auto" w:fill="FFFFFF"/>
        </w:rPr>
        <w:t>，主要原因是公用经费定额减少。公用经费用途主要包括</w:t>
      </w:r>
      <w:r>
        <w:rPr>
          <w:rFonts w:ascii="Times New Roman" w:eastAsia="方正仿宋_GBK" w:hAnsi="Times New Roman" w:hint="default"/>
          <w:sz w:val="32"/>
          <w:szCs w:val="32"/>
        </w:rPr>
        <w:t>办公费、印刷费、水费、电费、邮电费、物业管理费、差旅费、维修（护）费、租赁费、会议费、培训费、公务接待费、劳务费、委托业务费、工会经费、福利费、公务用车运行费、公务员交通费补贴、其他商品和服务支出。</w:t>
      </w:r>
    </w:p>
    <w:p w:rsidR="00DF63B8" w:rsidRDefault="0097414D">
      <w:pPr>
        <w:pStyle w:val="10"/>
        <w:widowControl w:val="0"/>
        <w:autoSpaceDE w:val="0"/>
        <w:spacing w:line="560" w:lineRule="exact"/>
        <w:ind w:firstLine="640"/>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（五）政府性基金预算收支决算情况说明</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b/>
          <w:sz w:val="32"/>
          <w:szCs w:val="32"/>
        </w:rPr>
      </w:pPr>
      <w:r>
        <w:rPr>
          <w:rStyle w:val="a9"/>
          <w:rFonts w:ascii="方正仿宋_GBK" w:eastAsia="方正仿宋_GBK" w:hAnsi="方正仿宋_GBK" w:cs="方正仿宋_GBK"/>
          <w:b w:val="0"/>
          <w:sz w:val="32"/>
          <w:szCs w:val="32"/>
        </w:rPr>
        <w:t>本部门</w:t>
      </w:r>
      <w:r>
        <w:rPr>
          <w:rStyle w:val="a9"/>
          <w:rFonts w:ascii="方正仿宋_GBK" w:eastAsia="方正仿宋_GBK" w:hAnsi="方正仿宋_GBK" w:cs="方正仿宋_GBK"/>
          <w:b w:val="0"/>
          <w:sz w:val="32"/>
          <w:szCs w:val="32"/>
        </w:rPr>
        <w:t>2023</w:t>
      </w:r>
      <w:r>
        <w:rPr>
          <w:rStyle w:val="a9"/>
          <w:rFonts w:ascii="方正仿宋_GBK" w:eastAsia="方正仿宋_GBK" w:hAnsi="方正仿宋_GBK" w:cs="方正仿宋_GBK"/>
          <w:b w:val="0"/>
          <w:sz w:val="32"/>
          <w:szCs w:val="32"/>
        </w:rPr>
        <w:t>年度无政府性基金预算财政拨款收支。</w:t>
      </w:r>
    </w:p>
    <w:p w:rsidR="00DF63B8" w:rsidRDefault="0097414D">
      <w:pPr>
        <w:pStyle w:val="10"/>
        <w:widowControl w:val="0"/>
        <w:autoSpaceDE w:val="0"/>
        <w:spacing w:line="560" w:lineRule="exact"/>
        <w:ind w:firstLine="640"/>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（六）国有资本经营预算财政拨款支出决算情况说明</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b/>
          <w:sz w:val="32"/>
          <w:szCs w:val="32"/>
        </w:rPr>
      </w:pPr>
      <w:r>
        <w:rPr>
          <w:rStyle w:val="a9"/>
          <w:rFonts w:ascii="方正仿宋_GBK" w:eastAsia="方正仿宋_GBK" w:hAnsi="方正仿宋_GBK" w:cs="方正仿宋_GBK"/>
          <w:b w:val="0"/>
          <w:sz w:val="32"/>
          <w:szCs w:val="32"/>
        </w:rPr>
        <w:t>本部门</w:t>
      </w:r>
      <w:r>
        <w:rPr>
          <w:rStyle w:val="a9"/>
          <w:rFonts w:ascii="方正仿宋_GBK" w:eastAsia="方正仿宋_GBK" w:hAnsi="方正仿宋_GBK" w:cs="方正仿宋_GBK"/>
          <w:b w:val="0"/>
          <w:sz w:val="32"/>
          <w:szCs w:val="32"/>
        </w:rPr>
        <w:t>2023</w:t>
      </w:r>
      <w:r>
        <w:rPr>
          <w:rStyle w:val="a9"/>
          <w:rFonts w:ascii="方正仿宋_GBK" w:eastAsia="方正仿宋_GBK" w:hAnsi="方正仿宋_GBK" w:cs="方正仿宋_GBK"/>
          <w:b w:val="0"/>
          <w:sz w:val="32"/>
          <w:szCs w:val="32"/>
        </w:rPr>
        <w:t>年度无国有资本经营预算财政拨款支出。</w:t>
      </w:r>
    </w:p>
    <w:p w:rsidR="00DF63B8" w:rsidRDefault="0097414D">
      <w:pPr>
        <w:pStyle w:val="a7"/>
        <w:widowControl w:val="0"/>
        <w:shd w:val="clear" w:color="auto" w:fill="FFFFFF"/>
        <w:spacing w:before="0" w:beforeAutospacing="0" w:after="0" w:afterAutospacing="0" w:line="560" w:lineRule="exact"/>
        <w:ind w:firstLineChars="200" w:firstLine="640"/>
        <w:rPr>
          <w:rStyle w:val="a9"/>
          <w:rFonts w:ascii="黑体" w:eastAsia="黑体" w:hAnsi="黑体" w:cs="黑体" w:hint="default"/>
          <w:b w:val="0"/>
          <w:bCs/>
          <w:sz w:val="32"/>
          <w:szCs w:val="32"/>
          <w:shd w:val="clear" w:color="auto" w:fill="FFFFFF"/>
        </w:rPr>
      </w:pPr>
      <w:r>
        <w:rPr>
          <w:rStyle w:val="a9"/>
          <w:rFonts w:ascii="黑体" w:eastAsia="黑体" w:hAnsi="黑体" w:cs="黑体"/>
          <w:b w:val="0"/>
          <w:bCs/>
          <w:sz w:val="32"/>
          <w:szCs w:val="32"/>
          <w:shd w:val="clear" w:color="auto" w:fill="FFFFFF"/>
        </w:rPr>
        <w:t>三、“三公”经费情况</w:t>
      </w:r>
      <w:r>
        <w:rPr>
          <w:rStyle w:val="a9"/>
          <w:rFonts w:ascii="黑体" w:eastAsia="黑体" w:hAnsi="黑体" w:cs="黑体"/>
          <w:b w:val="0"/>
          <w:bCs/>
          <w:sz w:val="32"/>
          <w:szCs w:val="32"/>
          <w:shd w:val="clear" w:color="auto" w:fill="FFFFFF"/>
        </w:rPr>
        <w:t>说明</w:t>
      </w:r>
    </w:p>
    <w:p w:rsidR="00DF63B8" w:rsidRDefault="0097414D">
      <w:pPr>
        <w:pStyle w:val="10"/>
        <w:widowControl w:val="0"/>
        <w:autoSpaceDE w:val="0"/>
        <w:spacing w:line="560" w:lineRule="exact"/>
        <w:ind w:firstLine="640"/>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（一）“三公”经费支出总体情况说明</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经费支出共计</w:t>
      </w:r>
      <w:r>
        <w:rPr>
          <w:rFonts w:ascii="Times New Roman" w:eastAsia="方正仿宋_GBK" w:hAnsi="Times New Roman" w:hint="default"/>
          <w:sz w:val="32"/>
          <w:szCs w:val="32"/>
        </w:rPr>
        <w:t>10.52</w:t>
      </w:r>
      <w:r>
        <w:rPr>
          <w:rFonts w:ascii="Times New Roman" w:eastAsia="方正仿宋_GBK" w:hAnsi="Times New Roman" w:hint="default"/>
          <w:sz w:val="32"/>
          <w:szCs w:val="32"/>
          <w:shd w:val="clear" w:color="auto" w:fill="FFFFFF"/>
        </w:rPr>
        <w:t>万元，较年初预算数减少</w:t>
      </w:r>
      <w:r>
        <w:rPr>
          <w:rFonts w:ascii="Times New Roman" w:eastAsia="方正仿宋_GBK" w:hAnsi="Times New Roman" w:hint="default"/>
          <w:sz w:val="32"/>
          <w:szCs w:val="32"/>
          <w:shd w:val="clear" w:color="auto" w:fill="FFFFFF"/>
        </w:rPr>
        <w:t>18.33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63.54%</w:t>
      </w:r>
      <w:r>
        <w:rPr>
          <w:rFonts w:ascii="Times New Roman" w:eastAsia="方正仿宋_GBK" w:hAnsi="Times New Roman" w:hint="default"/>
          <w:sz w:val="32"/>
          <w:szCs w:val="32"/>
          <w:shd w:val="clear" w:color="auto" w:fill="FFFFFF"/>
        </w:rPr>
        <w:t>，主要原因是本年度执法执勤用车车辆维修费、洗车停车费用未支付，待次年支付</w:t>
      </w:r>
      <w:r>
        <w:rPr>
          <w:rFonts w:ascii="Times New Roman" w:eastAsia="方正仿宋_GBK" w:hAnsi="Times New Roman" w:hint="default"/>
          <w:color w:val="FF0000"/>
          <w:sz w:val="32"/>
          <w:szCs w:val="32"/>
          <w:shd w:val="clear" w:color="auto" w:fill="FFFFFF"/>
        </w:rPr>
        <w:t>。</w:t>
      </w:r>
      <w:r>
        <w:rPr>
          <w:rFonts w:ascii="Times New Roman" w:eastAsia="方正仿宋_GBK" w:hAnsi="Times New Roman" w:hint="default"/>
          <w:sz w:val="32"/>
          <w:szCs w:val="32"/>
          <w:shd w:val="clear" w:color="auto" w:fill="FFFFFF"/>
        </w:rPr>
        <w:t>较上年支出数减</w:t>
      </w:r>
      <w:r>
        <w:rPr>
          <w:rFonts w:ascii="Times New Roman" w:eastAsia="方正仿宋_GBK" w:hAnsi="Times New Roman" w:hint="default"/>
          <w:sz w:val="32"/>
          <w:szCs w:val="32"/>
          <w:shd w:val="clear" w:color="auto" w:fill="FFFFFF"/>
        </w:rPr>
        <w:lastRenderedPageBreak/>
        <w:t>少</w:t>
      </w:r>
      <w:r>
        <w:rPr>
          <w:rFonts w:ascii="Times New Roman" w:eastAsia="方正仿宋_GBK" w:hAnsi="Times New Roman" w:hint="default"/>
          <w:sz w:val="32"/>
          <w:szCs w:val="32"/>
          <w:shd w:val="clear" w:color="auto" w:fill="FFFFFF"/>
        </w:rPr>
        <w:t>13.15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55.56%</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主要原因是本年度执法执勤用车车辆维修费、洗车停车费用未支付，待次年支付。</w:t>
      </w:r>
    </w:p>
    <w:p w:rsidR="00DF63B8" w:rsidRDefault="0097414D">
      <w:pPr>
        <w:pStyle w:val="10"/>
        <w:widowControl w:val="0"/>
        <w:autoSpaceDE w:val="0"/>
        <w:spacing w:line="560" w:lineRule="exact"/>
        <w:ind w:firstLine="640"/>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（二）“三公”经费分项支出情况</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年度本部门因公出国（境）费用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Pr>
          <w:rStyle w:val="a9"/>
          <w:rFonts w:ascii="方正仿宋_GBK" w:eastAsia="方正仿宋_GBK" w:hAnsi="仿宋"/>
          <w:b w:val="0"/>
          <w:sz w:val="32"/>
          <w:szCs w:val="32"/>
        </w:rPr>
        <w:t>与上年持平。</w:t>
      </w:r>
      <w:r>
        <w:rPr>
          <w:rFonts w:ascii="方正仿宋_GBK" w:eastAsia="方正仿宋_GBK" w:hAnsi="方正仿宋_GBK" w:cs="方正仿宋_GBK"/>
          <w:sz w:val="32"/>
          <w:szCs w:val="32"/>
          <w:shd w:val="clear" w:color="auto" w:fill="FFFFFF"/>
        </w:rPr>
        <w:t>费用支出</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，与</w:t>
      </w:r>
      <w:r>
        <w:rPr>
          <w:rStyle w:val="a9"/>
          <w:rFonts w:ascii="方正仿宋_GBK" w:eastAsia="方正仿宋_GBK" w:hAnsi="仿宋"/>
          <w:b w:val="0"/>
          <w:sz w:val="32"/>
          <w:szCs w:val="32"/>
        </w:rPr>
        <w:t>上年持平。</w:t>
      </w:r>
    </w:p>
    <w:p w:rsidR="00DF63B8" w:rsidRDefault="0097414D">
      <w:pPr>
        <w:pStyle w:val="a7"/>
        <w:widowControl w:val="0"/>
        <w:snapToGrid w:val="0"/>
        <w:spacing w:before="0" w:beforeAutospacing="0" w:after="0" w:afterAutospacing="0" w:line="560" w:lineRule="exact"/>
        <w:ind w:firstLineChars="200" w:firstLine="640"/>
        <w:jc w:val="both"/>
        <w:rPr>
          <w:rFonts w:ascii="Times New Roman" w:eastAsia="方正仿宋_GBK" w:hAnsi="Times New Roman" w:hint="default"/>
          <w:color w:val="000000" w:themeColor="text1"/>
          <w:sz w:val="32"/>
          <w:szCs w:val="32"/>
        </w:rPr>
      </w:pPr>
      <w:r>
        <w:rPr>
          <w:rFonts w:ascii="方正仿宋_GBK" w:eastAsia="方正仿宋_GBK" w:hAnsi="方正仿宋_GBK" w:cs="方正仿宋_GBK"/>
          <w:sz w:val="32"/>
          <w:szCs w:val="32"/>
          <w:shd w:val="clear" w:color="auto" w:fill="FFFFFF"/>
        </w:rPr>
        <w:t>公务车购置</w:t>
      </w:r>
      <w:r>
        <w:rPr>
          <w:rFonts w:ascii="Times New Roman" w:eastAsia="方正仿宋_GBK" w:hAnsi="Times New Roman" w:hint="default"/>
          <w:color w:val="000000" w:themeColor="text1"/>
          <w:sz w:val="32"/>
          <w:szCs w:val="32"/>
          <w:shd w:val="clear" w:color="auto" w:fill="FFFFFF"/>
        </w:rPr>
        <w:t>费</w:t>
      </w:r>
      <w:r>
        <w:rPr>
          <w:rFonts w:ascii="Times New Roman" w:eastAsia="方正仿宋_GBK" w:hAnsi="Times New Roman" w:hint="default"/>
          <w:color w:val="000000" w:themeColor="text1"/>
          <w:sz w:val="32"/>
          <w:szCs w:val="32"/>
        </w:rPr>
        <w:t>0.00</w:t>
      </w:r>
      <w:r>
        <w:rPr>
          <w:rFonts w:ascii="Times New Roman" w:eastAsia="方正仿宋_GBK" w:hAnsi="Times New Roman" w:hint="default"/>
          <w:color w:val="000000" w:themeColor="text1"/>
          <w:sz w:val="32"/>
          <w:szCs w:val="32"/>
          <w:shd w:val="clear" w:color="auto" w:fill="FFFFFF"/>
        </w:rPr>
        <w:t>万元，与</w:t>
      </w:r>
      <w:r>
        <w:rPr>
          <w:rStyle w:val="a9"/>
          <w:rFonts w:ascii="Times New Roman" w:eastAsia="方正仿宋_GBK" w:hAnsi="Times New Roman" w:hint="default"/>
          <w:b w:val="0"/>
          <w:color w:val="000000" w:themeColor="text1"/>
          <w:sz w:val="32"/>
          <w:szCs w:val="32"/>
        </w:rPr>
        <w:t>上年持平</w:t>
      </w:r>
      <w:r>
        <w:rPr>
          <w:rFonts w:ascii="Times New Roman" w:eastAsia="方正仿宋_GBK" w:hAnsi="Times New Roman" w:hint="default"/>
          <w:color w:val="000000" w:themeColor="text1"/>
          <w:sz w:val="32"/>
          <w:szCs w:val="32"/>
          <w:shd w:val="clear" w:color="auto" w:fill="FFFFFF"/>
        </w:rPr>
        <w:t>。费用支出</w:t>
      </w:r>
      <w:r>
        <w:rPr>
          <w:rFonts w:ascii="Times New Roman" w:eastAsia="方正仿宋_GBK" w:hAnsi="Times New Roman" w:hint="default"/>
          <w:color w:val="000000" w:themeColor="text1"/>
          <w:sz w:val="32"/>
          <w:szCs w:val="32"/>
          <w:shd w:val="clear" w:color="auto" w:fill="FFFFFF"/>
        </w:rPr>
        <w:t>0</w:t>
      </w:r>
      <w:r>
        <w:rPr>
          <w:rFonts w:ascii="Times New Roman" w:eastAsia="方正仿宋_GBK" w:hAnsi="Times New Roman" w:hint="default"/>
          <w:color w:val="000000" w:themeColor="text1"/>
          <w:sz w:val="32"/>
          <w:szCs w:val="32"/>
          <w:shd w:val="clear" w:color="auto" w:fill="FFFFFF"/>
        </w:rPr>
        <w:t>，与</w:t>
      </w:r>
      <w:r>
        <w:rPr>
          <w:rStyle w:val="a9"/>
          <w:rFonts w:ascii="Times New Roman" w:eastAsia="方正仿宋_GBK" w:hAnsi="Times New Roman" w:hint="default"/>
          <w:b w:val="0"/>
          <w:color w:val="000000" w:themeColor="text1"/>
          <w:sz w:val="32"/>
          <w:szCs w:val="32"/>
        </w:rPr>
        <w:t>上年持平</w:t>
      </w:r>
      <w:r>
        <w:rPr>
          <w:rFonts w:ascii="Times New Roman" w:eastAsia="方正仿宋_GBK" w:hAnsi="Times New Roman" w:hint="default"/>
          <w:color w:val="000000" w:themeColor="text1"/>
          <w:sz w:val="32"/>
          <w:szCs w:val="32"/>
          <w:shd w:val="clear" w:color="auto" w:fill="FFFFFF"/>
        </w:rPr>
        <w:t>。公务车运行维护费</w:t>
      </w:r>
      <w:r>
        <w:rPr>
          <w:rFonts w:ascii="Times New Roman" w:eastAsia="方正仿宋_GBK" w:hAnsi="Times New Roman" w:hint="default"/>
          <w:color w:val="000000" w:themeColor="text1"/>
          <w:sz w:val="32"/>
          <w:szCs w:val="32"/>
        </w:rPr>
        <w:t>10.36</w:t>
      </w:r>
      <w:r>
        <w:rPr>
          <w:rFonts w:ascii="Times New Roman" w:eastAsia="方正仿宋_GBK" w:hAnsi="Times New Roman" w:hint="default"/>
          <w:color w:val="000000" w:themeColor="text1"/>
          <w:sz w:val="32"/>
          <w:szCs w:val="32"/>
          <w:shd w:val="clear" w:color="auto" w:fill="FFFFFF"/>
        </w:rPr>
        <w:t>万元，主要用于</w:t>
      </w:r>
      <w:r>
        <w:rPr>
          <w:rFonts w:ascii="Times New Roman" w:eastAsia="方正仿宋_GBK" w:hAnsi="Times New Roman" w:hint="default"/>
          <w:color w:val="000000" w:themeColor="text1"/>
          <w:sz w:val="32"/>
          <w:szCs w:val="32"/>
        </w:rPr>
        <w:t>社区矫正、基层司法业务等司法业务工作用车所需的油料费、车辆保险费、车辆过路费、车辆维修费用</w:t>
      </w:r>
      <w:r>
        <w:rPr>
          <w:rFonts w:ascii="Times New Roman" w:eastAsia="方正仿宋_GBK" w:hAnsi="Times New Roman" w:hint="default"/>
          <w:color w:val="000000" w:themeColor="text1"/>
          <w:sz w:val="32"/>
          <w:szCs w:val="32"/>
          <w:shd w:val="clear" w:color="auto" w:fill="FFFFFF"/>
        </w:rPr>
        <w:t>。费用支出较年初预算数减少</w:t>
      </w:r>
      <w:r>
        <w:rPr>
          <w:rFonts w:ascii="Times New Roman" w:eastAsia="方正仿宋_GBK" w:hAnsi="Times New Roman" w:hint="default"/>
          <w:color w:val="000000" w:themeColor="text1"/>
          <w:sz w:val="32"/>
          <w:szCs w:val="32"/>
          <w:shd w:val="clear" w:color="auto" w:fill="FFFFFF"/>
        </w:rPr>
        <w:t>18.09</w:t>
      </w:r>
      <w:r>
        <w:rPr>
          <w:rFonts w:ascii="Times New Roman" w:eastAsia="方正仿宋_GBK" w:hAnsi="Times New Roman" w:hint="default"/>
          <w:color w:val="000000" w:themeColor="text1"/>
          <w:sz w:val="32"/>
          <w:szCs w:val="32"/>
          <w:shd w:val="clear" w:color="auto" w:fill="FFFFFF"/>
        </w:rPr>
        <w:t>万元，下降</w:t>
      </w:r>
      <w:r>
        <w:rPr>
          <w:rFonts w:ascii="Times New Roman" w:eastAsia="方正仿宋_GBK" w:hAnsi="Times New Roman" w:hint="default"/>
          <w:color w:val="000000" w:themeColor="text1"/>
          <w:sz w:val="32"/>
          <w:szCs w:val="32"/>
          <w:shd w:val="clear" w:color="auto" w:fill="FFFFFF"/>
        </w:rPr>
        <w:t>63.59%</w:t>
      </w:r>
      <w:r>
        <w:rPr>
          <w:rFonts w:ascii="Times New Roman" w:eastAsia="方正仿宋_GBK" w:hAnsi="Times New Roman" w:hint="default"/>
          <w:color w:val="000000" w:themeColor="text1"/>
          <w:sz w:val="32"/>
          <w:szCs w:val="32"/>
          <w:shd w:val="clear" w:color="auto" w:fill="FFFFFF"/>
        </w:rPr>
        <w:t>，主要原因是本年度执法执勤用车车辆维修费、洗车停车费用未支付，待次年支付。较上年支出数减少</w:t>
      </w:r>
      <w:r>
        <w:rPr>
          <w:rFonts w:ascii="Times New Roman" w:eastAsia="方正仿宋_GBK" w:hAnsi="Times New Roman" w:hint="default"/>
          <w:color w:val="000000" w:themeColor="text1"/>
          <w:sz w:val="32"/>
          <w:szCs w:val="32"/>
          <w:shd w:val="clear" w:color="auto" w:fill="FFFFFF"/>
        </w:rPr>
        <w:t>13.26</w:t>
      </w:r>
      <w:r>
        <w:rPr>
          <w:rFonts w:ascii="Times New Roman" w:eastAsia="方正仿宋_GBK" w:hAnsi="Times New Roman" w:hint="default"/>
          <w:color w:val="000000" w:themeColor="text1"/>
          <w:sz w:val="32"/>
          <w:szCs w:val="32"/>
          <w:shd w:val="clear" w:color="auto" w:fill="FFFFFF"/>
        </w:rPr>
        <w:t>万元，下降</w:t>
      </w:r>
      <w:r>
        <w:rPr>
          <w:rFonts w:ascii="Times New Roman" w:eastAsia="方正仿宋_GBK" w:hAnsi="Times New Roman" w:hint="default"/>
          <w:color w:val="000000" w:themeColor="text1"/>
          <w:sz w:val="32"/>
          <w:szCs w:val="32"/>
          <w:shd w:val="clear" w:color="auto" w:fill="FFFFFF"/>
        </w:rPr>
        <w:t>56.14%</w:t>
      </w:r>
      <w:r>
        <w:rPr>
          <w:rFonts w:ascii="Times New Roman" w:eastAsia="方正仿宋_GBK" w:hAnsi="Times New Roman" w:hint="default"/>
          <w:color w:val="000000" w:themeColor="text1"/>
          <w:sz w:val="32"/>
          <w:szCs w:val="32"/>
          <w:shd w:val="clear" w:color="auto" w:fill="FFFFFF"/>
        </w:rPr>
        <w:t>，主要原因是本年度执法执勤用车车辆维修费、洗车停车费用未支付，待次年支付。</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w:t>
      </w:r>
      <w:r>
        <w:rPr>
          <w:rFonts w:ascii="Times New Roman" w:eastAsia="方正仿宋_GBK" w:hAnsi="Times New Roman" w:hint="default"/>
          <w:sz w:val="32"/>
          <w:szCs w:val="32"/>
          <w:shd w:val="clear" w:color="auto" w:fill="FFFFFF"/>
        </w:rPr>
        <w:t>待费</w:t>
      </w:r>
      <w:r>
        <w:rPr>
          <w:rFonts w:ascii="Times New Roman" w:eastAsia="方正仿宋_GBK" w:hAnsi="Times New Roman" w:hint="default"/>
          <w:sz w:val="32"/>
          <w:szCs w:val="32"/>
        </w:rPr>
        <w:t>0.16</w:t>
      </w:r>
      <w:r>
        <w:rPr>
          <w:rFonts w:ascii="Times New Roman" w:eastAsia="方正仿宋_GBK" w:hAnsi="Times New Roman" w:hint="default"/>
          <w:sz w:val="32"/>
          <w:szCs w:val="32"/>
          <w:shd w:val="clear" w:color="auto" w:fill="FFFFFF"/>
        </w:rPr>
        <w:t>万元，主要用于接待石柱司法局调研和西南大学调研</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费用支出较年初预算数减少</w:t>
      </w:r>
      <w:r>
        <w:rPr>
          <w:rFonts w:ascii="Times New Roman" w:eastAsia="方正仿宋_GBK" w:hAnsi="Times New Roman" w:hint="default"/>
          <w:sz w:val="32"/>
          <w:szCs w:val="32"/>
          <w:shd w:val="clear" w:color="auto" w:fill="FFFFFF"/>
        </w:rPr>
        <w:t>0.24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60.0</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严格按照</w:t>
      </w:r>
      <w:r w:rsidR="00CC15C1">
        <w:rPr>
          <w:rFonts w:ascii="Times New Roman" w:eastAsia="方正仿宋_GBK" w:hAnsi="Times New Roman"/>
          <w:sz w:val="32"/>
          <w:szCs w:val="32"/>
        </w:rPr>
        <w:t>中央</w:t>
      </w:r>
      <w:r>
        <w:rPr>
          <w:rFonts w:ascii="Times New Roman" w:eastAsia="方正仿宋_GBK" w:hAnsi="Times New Roman" w:hint="default"/>
          <w:sz w:val="32"/>
          <w:szCs w:val="32"/>
        </w:rPr>
        <w:t>八项规定</w:t>
      </w:r>
      <w:r>
        <w:rPr>
          <w:rFonts w:ascii="Times New Roman" w:eastAsia="方正仿宋_GBK" w:hAnsi="Times New Roman" w:hint="default"/>
          <w:sz w:val="32"/>
          <w:szCs w:val="32"/>
        </w:rPr>
        <w:t>，严格公务接待范围和开支标准</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0.11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220.00%</w:t>
      </w:r>
      <w:r>
        <w:rPr>
          <w:rFonts w:ascii="Times New Roman" w:eastAsia="方正仿宋_GBK" w:hAnsi="Times New Roman" w:hint="default"/>
          <w:sz w:val="32"/>
          <w:szCs w:val="32"/>
          <w:shd w:val="clear" w:color="auto" w:fill="FFFFFF"/>
        </w:rPr>
        <w:t>，主要原因是接待单位调研较上年增加。</w:t>
      </w:r>
    </w:p>
    <w:p w:rsidR="00DF63B8" w:rsidRDefault="0097414D">
      <w:pPr>
        <w:pStyle w:val="10"/>
        <w:widowControl w:val="0"/>
        <w:autoSpaceDE w:val="0"/>
        <w:spacing w:line="560" w:lineRule="exact"/>
        <w:ind w:firstLine="640"/>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（三）“三公”经费实物量情况</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年度本部门因公出国（境）共计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rPr>
        <w:t>7</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rPr>
        <w:t>2</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17</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lastRenderedPageBreak/>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年本部门人均接待费</w:t>
      </w:r>
      <w:r>
        <w:rPr>
          <w:rFonts w:ascii="Times New Roman" w:eastAsia="方正仿宋_GBK" w:hAnsi="Times New Roman" w:hint="default"/>
          <w:sz w:val="32"/>
          <w:szCs w:val="32"/>
        </w:rPr>
        <w:t>95.88</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rPr>
        <w:t>1.48</w:t>
      </w:r>
      <w:r>
        <w:rPr>
          <w:rFonts w:ascii="Times New Roman" w:eastAsia="方正仿宋_GBK" w:hAnsi="Times New Roman" w:hint="default"/>
          <w:sz w:val="32"/>
          <w:szCs w:val="32"/>
          <w:shd w:val="clear" w:color="auto" w:fill="FFFFFF"/>
        </w:rPr>
        <w:t>万元</w:t>
      </w:r>
      <w:r>
        <w:rPr>
          <w:rFonts w:ascii="方正仿宋_GBK" w:eastAsia="方正仿宋_GBK" w:hAnsi="方正仿宋_GBK" w:cs="方正仿宋_GBK"/>
          <w:sz w:val="32"/>
          <w:szCs w:val="32"/>
          <w:shd w:val="clear" w:color="auto" w:fill="FFFFFF"/>
        </w:rPr>
        <w:t>。</w:t>
      </w:r>
    </w:p>
    <w:p w:rsidR="00DF63B8" w:rsidRDefault="0097414D">
      <w:pPr>
        <w:pStyle w:val="a7"/>
        <w:widowControl w:val="0"/>
        <w:shd w:val="clear" w:color="auto" w:fill="FFFFFF"/>
        <w:spacing w:before="0" w:beforeAutospacing="0" w:after="0" w:afterAutospacing="0" w:line="560" w:lineRule="exact"/>
        <w:ind w:firstLineChars="200" w:firstLine="640"/>
        <w:rPr>
          <w:rStyle w:val="a9"/>
          <w:rFonts w:ascii="方正仿宋_GBK" w:eastAsia="方正仿宋_GBK" w:hAnsi="方正仿宋_GBK" w:cs="方正仿宋_GBK" w:hint="default"/>
          <w:b w:val="0"/>
          <w:bCs/>
          <w:sz w:val="32"/>
          <w:szCs w:val="32"/>
          <w:shd w:val="clear" w:color="auto" w:fill="FFFFFF"/>
        </w:rPr>
      </w:pPr>
      <w:r>
        <w:rPr>
          <w:rStyle w:val="a9"/>
          <w:rFonts w:ascii="黑体" w:eastAsia="黑体" w:hAnsi="黑体" w:cs="黑体"/>
          <w:b w:val="0"/>
          <w:bCs/>
          <w:sz w:val="32"/>
          <w:szCs w:val="32"/>
          <w:shd w:val="clear" w:color="auto" w:fill="FFFFFF"/>
        </w:rPr>
        <w:t>四、其他需要说明的事项</w:t>
      </w:r>
    </w:p>
    <w:p w:rsidR="00DF63B8" w:rsidRDefault="0097414D">
      <w:pPr>
        <w:pStyle w:val="10"/>
        <w:widowControl w:val="0"/>
        <w:autoSpaceDE w:val="0"/>
        <w:spacing w:line="560" w:lineRule="exact"/>
        <w:ind w:firstLine="640"/>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（一）财政拨款会议费和培训费情况说明</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w:t>
      </w:r>
      <w:r>
        <w:rPr>
          <w:rFonts w:ascii="Times New Roman" w:eastAsia="方正仿宋_GBK" w:hAnsi="Times New Roman" w:hint="default"/>
          <w:sz w:val="32"/>
          <w:szCs w:val="32"/>
          <w:shd w:val="clear" w:color="auto" w:fill="FFFFFF"/>
        </w:rPr>
        <w:t>出</w:t>
      </w:r>
      <w:r>
        <w:rPr>
          <w:rFonts w:ascii="Times New Roman" w:eastAsia="方正仿宋_GBK" w:hAnsi="Times New Roman" w:hint="default"/>
          <w:sz w:val="32"/>
          <w:szCs w:val="32"/>
        </w:rPr>
        <w:t>0.55</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0.55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，主要原因是上年因疫情原因，司法业务等工作会议采取视频会召开。本年度培训费支出</w:t>
      </w:r>
      <w:r>
        <w:rPr>
          <w:rFonts w:ascii="Times New Roman" w:eastAsia="方正仿宋_GBK" w:hAnsi="Times New Roman" w:hint="default"/>
          <w:sz w:val="32"/>
          <w:szCs w:val="32"/>
        </w:rPr>
        <w:t>10.58</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8.14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333.61%</w:t>
      </w:r>
      <w:r>
        <w:rPr>
          <w:rFonts w:ascii="Times New Roman" w:eastAsia="方正仿宋_GBK" w:hAnsi="Times New Roman" w:hint="default"/>
          <w:sz w:val="32"/>
          <w:szCs w:val="32"/>
          <w:shd w:val="clear" w:color="auto" w:fill="FFFFFF"/>
        </w:rPr>
        <w:t>，主要原因是社区矫正、法治建设等外训业</w:t>
      </w:r>
      <w:r>
        <w:rPr>
          <w:rFonts w:ascii="方正仿宋_GBK" w:eastAsia="方正仿宋_GBK" w:hAnsi="方正仿宋_GBK" w:cs="方正仿宋_GBK"/>
          <w:sz w:val="32"/>
          <w:szCs w:val="32"/>
          <w:shd w:val="clear" w:color="auto" w:fill="FFFFFF"/>
        </w:rPr>
        <w:t>务培训次数较上年增加，以及支付</w:t>
      </w:r>
      <w:r>
        <w:rPr>
          <w:rFonts w:ascii="Times New Roman" w:eastAsia="方正仿宋_GBK" w:hAnsi="Times New Roman"/>
          <w:sz w:val="32"/>
          <w:szCs w:val="32"/>
          <w:shd w:val="clear" w:color="auto" w:fill="FFFFFF"/>
        </w:rPr>
        <w:t>2022</w:t>
      </w:r>
      <w:r>
        <w:rPr>
          <w:rFonts w:ascii="方正仿宋_GBK" w:eastAsia="方正仿宋_GBK" w:hAnsi="方正仿宋_GBK" w:cs="方正仿宋_GBK"/>
          <w:sz w:val="32"/>
          <w:szCs w:val="32"/>
          <w:shd w:val="clear" w:color="auto" w:fill="FFFFFF"/>
        </w:rPr>
        <w:t>年党员远程教育费。</w:t>
      </w:r>
    </w:p>
    <w:p w:rsidR="00DF63B8" w:rsidRDefault="0097414D">
      <w:pPr>
        <w:pStyle w:val="10"/>
        <w:widowControl w:val="0"/>
        <w:autoSpaceDE w:val="0"/>
        <w:spacing w:line="560" w:lineRule="exact"/>
        <w:ind w:firstLine="640"/>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（二）机关运行经费情况说明</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年度本部门机关运行经费支出</w:t>
      </w:r>
      <w:r>
        <w:rPr>
          <w:rFonts w:ascii="Times New Roman" w:eastAsia="方正仿宋_GBK" w:hAnsi="Times New Roman" w:hint="default"/>
          <w:sz w:val="32"/>
          <w:szCs w:val="32"/>
        </w:rPr>
        <w:t>162.88</w:t>
      </w:r>
      <w:r>
        <w:rPr>
          <w:rFonts w:ascii="Times New Roman" w:eastAsia="方正仿宋_GBK" w:hAnsi="Times New Roman" w:hint="default"/>
          <w:sz w:val="32"/>
          <w:szCs w:val="32"/>
          <w:shd w:val="clear" w:color="auto" w:fill="FFFFFF"/>
        </w:rPr>
        <w:t>万元，机关运行经费主要用于开支</w:t>
      </w:r>
      <w:r>
        <w:rPr>
          <w:rFonts w:ascii="Times New Roman" w:eastAsia="方正仿宋_GBK" w:hAnsi="Times New Roman" w:hint="default"/>
          <w:sz w:val="32"/>
          <w:szCs w:val="32"/>
        </w:rPr>
        <w:t>办公费、印刷费、水费、电费、邮电费、物业管理费、差旅费、维修（护）费、租赁费、会议费、培训费、公务接待费、劳务费、委托业务费、工会经费、福利费、公务用车运行费、公务员交通费补贴、其他商品和服务支出</w:t>
      </w:r>
      <w:r>
        <w:rPr>
          <w:rFonts w:ascii="Times New Roman" w:eastAsia="方正仿宋_GBK" w:hAnsi="Times New Roman"/>
          <w:sz w:val="32"/>
          <w:szCs w:val="32"/>
        </w:rPr>
        <w:t>。</w:t>
      </w:r>
      <w:r>
        <w:rPr>
          <w:rFonts w:ascii="Times New Roman" w:eastAsia="方正仿宋_GBK" w:hAnsi="Times New Roman" w:hint="default"/>
          <w:sz w:val="32"/>
          <w:szCs w:val="32"/>
          <w:shd w:val="clear" w:color="auto" w:fill="FFFFFF"/>
        </w:rPr>
        <w:t>机关运行经费较上年支出数减少</w:t>
      </w:r>
      <w:r>
        <w:rPr>
          <w:rFonts w:ascii="Times New Roman" w:eastAsia="方正仿宋_GBK" w:hAnsi="Times New Roman" w:hint="default"/>
          <w:sz w:val="32"/>
          <w:szCs w:val="32"/>
          <w:shd w:val="clear" w:color="auto" w:fill="FFFFFF"/>
        </w:rPr>
        <w:t>18.35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10.13%</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主要原因是公用经费定额减少。</w:t>
      </w:r>
    </w:p>
    <w:p w:rsidR="00DF63B8" w:rsidRDefault="0097414D">
      <w:pPr>
        <w:pStyle w:val="10"/>
        <w:widowControl w:val="0"/>
        <w:autoSpaceDE w:val="0"/>
        <w:spacing w:line="560" w:lineRule="exact"/>
        <w:ind w:firstLine="640"/>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（三）国有资产占用情况说明</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日，本部门共有车辆</w:t>
      </w:r>
      <w:r>
        <w:rPr>
          <w:rFonts w:ascii="Times New Roman" w:eastAsia="方正仿宋_GBK" w:hAnsi="Times New Roman" w:hint="default"/>
          <w:sz w:val="32"/>
          <w:szCs w:val="32"/>
        </w:rPr>
        <w:t>7</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rPr>
        <w:t>7</w:t>
      </w:r>
      <w:r>
        <w:rPr>
          <w:rFonts w:ascii="Times New Roman" w:eastAsia="方正仿宋_GBK" w:hAnsi="Times New Roman" w:hint="default"/>
          <w:sz w:val="32"/>
          <w:szCs w:val="32"/>
          <w:shd w:val="clear" w:color="auto" w:fill="FFFFFF"/>
        </w:rPr>
        <w:t>辆，特种专业</w:t>
      </w:r>
      <w:r>
        <w:rPr>
          <w:rFonts w:ascii="Times New Roman" w:eastAsia="方正仿宋_GBK" w:hAnsi="Times New Roman" w:hint="default"/>
          <w:sz w:val="32"/>
          <w:szCs w:val="32"/>
          <w:shd w:val="clear" w:color="auto" w:fill="FFFFFF"/>
        </w:rPr>
        <w:lastRenderedPageBreak/>
        <w:t>技术用车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辆，离退休干部用</w:t>
      </w:r>
      <w:r>
        <w:rPr>
          <w:rFonts w:ascii="Times New Roman" w:eastAsia="方正仿宋_GBK" w:hAnsi="Times New Roman" w:hint="default"/>
          <w:sz w:val="32"/>
          <w:szCs w:val="32"/>
          <w:shd w:val="clear" w:color="auto" w:fill="FFFFFF"/>
        </w:rPr>
        <w:t>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台（套）。</w:t>
      </w:r>
    </w:p>
    <w:p w:rsidR="00DF63B8" w:rsidRDefault="0097414D">
      <w:pPr>
        <w:pStyle w:val="10"/>
        <w:widowControl w:val="0"/>
        <w:autoSpaceDE w:val="0"/>
        <w:spacing w:line="560" w:lineRule="exact"/>
        <w:ind w:firstLine="640"/>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（四）政府采购支出情况说明</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年度我单位未发生政府采购事项，无相关经费支出。</w:t>
      </w:r>
    </w:p>
    <w:p w:rsidR="00DF63B8" w:rsidRDefault="0097414D">
      <w:pPr>
        <w:pStyle w:val="a7"/>
        <w:widowControl w:val="0"/>
        <w:shd w:val="clear" w:color="auto" w:fill="FFFFFF"/>
        <w:spacing w:before="0" w:beforeAutospacing="0" w:after="0" w:afterAutospacing="0" w:line="560" w:lineRule="exact"/>
        <w:ind w:firstLineChars="200" w:firstLine="640"/>
        <w:rPr>
          <w:rStyle w:val="a9"/>
          <w:rFonts w:ascii="黑体" w:eastAsia="黑体" w:hAnsi="黑体" w:cs="黑体" w:hint="default"/>
          <w:b w:val="0"/>
          <w:bCs/>
          <w:sz w:val="32"/>
          <w:szCs w:val="32"/>
          <w:shd w:val="clear" w:color="auto" w:fill="FFFFFF"/>
        </w:rPr>
      </w:pPr>
      <w:r>
        <w:rPr>
          <w:rStyle w:val="a9"/>
          <w:rFonts w:ascii="黑体" w:eastAsia="黑体" w:hAnsi="黑体" w:cs="黑体"/>
          <w:b w:val="0"/>
          <w:bCs/>
          <w:sz w:val="32"/>
          <w:szCs w:val="32"/>
          <w:shd w:val="clear" w:color="auto" w:fill="FFFFFF"/>
        </w:rPr>
        <w:t>五、预算绩效管理情况说明</w:t>
      </w:r>
    </w:p>
    <w:p w:rsidR="00DF63B8" w:rsidRDefault="0097414D">
      <w:pPr>
        <w:widowControl w:val="0"/>
        <w:spacing w:line="560" w:lineRule="exact"/>
        <w:ind w:firstLineChars="200" w:firstLine="640"/>
        <w:rPr>
          <w:rFonts w:ascii="方正楷体_GBK" w:eastAsia="方正楷体_GBK" w:hAnsi="方正楷体_GBK" w:cs="方正楷体_GBK" w:hint="default"/>
          <w:sz w:val="32"/>
          <w:szCs w:val="32"/>
        </w:rPr>
      </w:pPr>
      <w:r>
        <w:rPr>
          <w:rFonts w:ascii="方正楷体_GBK" w:eastAsia="方正楷体_GBK" w:hAnsi="方正楷体_GBK" w:cs="方正楷体_GBK"/>
          <w:sz w:val="32"/>
          <w:szCs w:val="32"/>
        </w:rPr>
        <w:t>（一）部门自评情况</w:t>
      </w:r>
      <w:r>
        <w:rPr>
          <w:rFonts w:ascii="方正楷体_GBK" w:eastAsia="方正楷体_GBK" w:hAnsi="方正仿宋_GBK" w:cs="方正仿宋_GBK"/>
          <w:sz w:val="30"/>
          <w:szCs w:val="30"/>
        </w:rPr>
        <w:t>（详见绩效自评表）</w:t>
      </w:r>
    </w:p>
    <w:p w:rsidR="00DF63B8" w:rsidRDefault="0097414D">
      <w:pPr>
        <w:pStyle w:val="10"/>
        <w:widowControl w:val="0"/>
        <w:autoSpaceDE w:val="0"/>
        <w:spacing w:line="560" w:lineRule="exact"/>
        <w:ind w:firstLine="640"/>
        <w:jc w:val="both"/>
        <w:rPr>
          <w:rFonts w:ascii="方正仿宋_GBK" w:eastAsia="方正仿宋_GBK" w:hAnsi="仿宋"/>
          <w:sz w:val="32"/>
          <w:szCs w:val="32"/>
        </w:rPr>
      </w:pPr>
      <w:r>
        <w:rPr>
          <w:rFonts w:ascii="方正仿宋_GBK" w:eastAsia="方正仿宋_GBK" w:hAnsi="方正仿宋_GBK" w:cs="方正仿宋_GBK" w:hint="eastAsia"/>
          <w:sz w:val="32"/>
          <w:szCs w:val="32"/>
          <w:shd w:val="clear" w:color="auto" w:fill="FFFFFF"/>
        </w:rPr>
        <w:t>根据预算绩效管理要求，我</w:t>
      </w:r>
      <w:r>
        <w:rPr>
          <w:rFonts w:ascii="方正仿宋_GBK" w:eastAsia="方正仿宋_GBK" w:hAnsi="方正仿宋_GBK" w:cs="方正仿宋_GBK" w:hint="eastAsia"/>
          <w:sz w:val="32"/>
          <w:szCs w:val="32"/>
          <w:shd w:val="clear" w:color="auto" w:fill="FFFFFF"/>
        </w:rPr>
        <w:t>单位</w:t>
      </w:r>
      <w:r>
        <w:rPr>
          <w:rFonts w:ascii="方正仿宋_GBK" w:eastAsia="方正仿宋_GBK" w:hAnsi="方正仿宋_GBK" w:cs="方正仿宋_GBK" w:hint="eastAsia"/>
          <w:sz w:val="32"/>
          <w:szCs w:val="32"/>
          <w:shd w:val="clear" w:color="auto" w:fill="FFFFFF"/>
        </w:rPr>
        <w:t>对</w:t>
      </w:r>
      <w:r>
        <w:rPr>
          <w:rFonts w:ascii="方正仿宋_GBK" w:eastAsia="方正仿宋_GBK" w:hAnsi="方正仿宋_GBK" w:cs="方正仿宋_GBK" w:hint="eastAsia"/>
          <w:sz w:val="32"/>
          <w:szCs w:val="32"/>
          <w:shd w:val="clear" w:color="auto" w:fill="FFFFFF"/>
        </w:rPr>
        <w:t>部门整体绩效和</w:t>
      </w:r>
      <w:r>
        <w:rPr>
          <w:rFonts w:ascii="Times New Roman" w:eastAsia="方正仿宋_GBK" w:hAnsi="Times New Roman" w:hint="eastAsia"/>
          <w:sz w:val="32"/>
          <w:szCs w:val="32"/>
          <w:shd w:val="clear" w:color="auto" w:fill="FFFFFF"/>
        </w:rPr>
        <w:t>9</w:t>
      </w:r>
      <w:r>
        <w:rPr>
          <w:rFonts w:ascii="方正仿宋_GBK" w:eastAsia="方正仿宋_GBK" w:hAnsi="方正仿宋_GBK" w:cs="方正仿宋_GBK" w:hint="eastAsia"/>
          <w:sz w:val="32"/>
          <w:szCs w:val="32"/>
          <w:shd w:val="clear" w:color="auto" w:fill="FFFFFF"/>
        </w:rPr>
        <w:t>个</w:t>
      </w:r>
      <w:r>
        <w:rPr>
          <w:rFonts w:ascii="方正仿宋_GBK" w:eastAsia="方正仿宋_GBK" w:hAnsi="方正仿宋_GBK" w:cs="方正仿宋_GBK" w:hint="eastAsia"/>
          <w:sz w:val="32"/>
          <w:szCs w:val="32"/>
          <w:shd w:val="clear" w:color="auto" w:fill="FFFFFF"/>
        </w:rPr>
        <w:t>二级</w:t>
      </w:r>
      <w:r>
        <w:rPr>
          <w:rFonts w:ascii="方正仿宋_GBK" w:eastAsia="方正仿宋_GBK" w:hAnsi="方正仿宋_GBK" w:cs="方正仿宋_GBK" w:hint="eastAsia"/>
          <w:sz w:val="32"/>
          <w:szCs w:val="32"/>
          <w:shd w:val="clear" w:color="auto" w:fill="FFFFFF"/>
        </w:rPr>
        <w:t>项目开展了绩效自评，涉及财政拨款项目支出资金</w:t>
      </w:r>
      <w:r>
        <w:rPr>
          <w:rFonts w:ascii="Times New Roman" w:eastAsia="方正仿宋_GBK" w:hAnsi="Times New Roman" w:hint="eastAsia"/>
          <w:sz w:val="32"/>
          <w:szCs w:val="32"/>
          <w:shd w:val="clear" w:color="auto" w:fill="FFFFFF"/>
        </w:rPr>
        <w:t>454.34</w:t>
      </w:r>
      <w:r>
        <w:rPr>
          <w:rFonts w:ascii="方正仿宋_GBK" w:eastAsia="方正仿宋_GBK" w:hAnsi="方正仿宋_GBK" w:cs="方正仿宋_GBK" w:hint="eastAsia"/>
          <w:sz w:val="32"/>
          <w:szCs w:val="32"/>
          <w:shd w:val="clear" w:color="auto" w:fill="FFFFFF"/>
        </w:rPr>
        <w:t>万元，</w:t>
      </w:r>
      <w:r>
        <w:rPr>
          <w:rFonts w:ascii="方正仿宋_GBK" w:eastAsia="方正仿宋_GBK" w:hAnsi="仿宋" w:hint="eastAsia"/>
          <w:sz w:val="32"/>
          <w:szCs w:val="32"/>
        </w:rPr>
        <w:t>其中，以填报自评表形式开展自评</w:t>
      </w:r>
      <w:r>
        <w:rPr>
          <w:rFonts w:ascii="Times New Roman" w:eastAsia="方正仿宋_GBK" w:hAnsi="Times New Roman" w:hint="eastAsia"/>
          <w:sz w:val="32"/>
          <w:szCs w:val="32"/>
          <w:shd w:val="clear" w:color="auto" w:fill="FFFFFF"/>
        </w:rPr>
        <w:t>9</w:t>
      </w:r>
      <w:r>
        <w:rPr>
          <w:rFonts w:ascii="方正仿宋_GBK" w:eastAsia="方正仿宋_GBK" w:hAnsi="仿宋" w:hint="eastAsia"/>
          <w:sz w:val="32"/>
          <w:szCs w:val="32"/>
        </w:rPr>
        <w:t>项，涉及资金</w:t>
      </w:r>
      <w:r>
        <w:rPr>
          <w:rFonts w:ascii="Times New Roman" w:eastAsia="方正仿宋_GBK" w:hAnsi="Times New Roman" w:hint="eastAsia"/>
          <w:sz w:val="32"/>
          <w:szCs w:val="32"/>
          <w:shd w:val="clear" w:color="auto" w:fill="FFFFFF"/>
        </w:rPr>
        <w:t>454.34</w:t>
      </w:r>
      <w:r>
        <w:rPr>
          <w:rFonts w:ascii="方正仿宋_GBK" w:eastAsia="方正仿宋_GBK" w:hAnsi="仿宋" w:hint="eastAsia"/>
          <w:sz w:val="32"/>
          <w:szCs w:val="32"/>
        </w:rPr>
        <w:t>万元</w:t>
      </w:r>
      <w:r>
        <w:rPr>
          <w:rFonts w:ascii="方正仿宋_GBK" w:eastAsia="方正仿宋_GBK" w:hAnsi="仿宋" w:hint="eastAsia"/>
          <w:sz w:val="32"/>
          <w:szCs w:val="32"/>
        </w:rPr>
        <w:t>。</w:t>
      </w:r>
    </w:p>
    <w:p w:rsidR="00DF63B8" w:rsidRDefault="0097414D">
      <w:pPr>
        <w:pStyle w:val="10"/>
        <w:widowControl w:val="0"/>
        <w:autoSpaceDE w:val="0"/>
        <w:spacing w:line="560" w:lineRule="exact"/>
        <w:ind w:firstLine="640"/>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（二）部门绩效评价情况</w:t>
      </w:r>
    </w:p>
    <w:p w:rsidR="00DF63B8" w:rsidRDefault="0097414D">
      <w:pPr>
        <w:pStyle w:val="10"/>
        <w:widowControl w:val="0"/>
        <w:autoSpaceDE w:val="0"/>
        <w:spacing w:line="56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我部门未组织开展绩效评价。</w:t>
      </w:r>
    </w:p>
    <w:p w:rsidR="00DF63B8" w:rsidRDefault="0097414D">
      <w:pPr>
        <w:pStyle w:val="10"/>
        <w:widowControl w:val="0"/>
        <w:autoSpaceDE w:val="0"/>
        <w:spacing w:line="560" w:lineRule="exact"/>
        <w:ind w:firstLine="640"/>
        <w:rPr>
          <w:rFonts w:ascii="楷体" w:eastAsia="楷体" w:hAnsi="楷体" w:cs="楷体"/>
          <w:sz w:val="32"/>
          <w:szCs w:val="32"/>
          <w:highlight w:val="yellow"/>
          <w:shd w:val="clear" w:color="auto" w:fill="FFFFFF"/>
        </w:rPr>
      </w:pPr>
      <w:r>
        <w:rPr>
          <w:rFonts w:ascii="楷体" w:eastAsia="楷体" w:hAnsi="楷体" w:cs="楷体" w:hint="eastAsia"/>
          <w:sz w:val="32"/>
          <w:szCs w:val="32"/>
          <w:shd w:val="clear" w:color="auto" w:fill="FFFFFF"/>
        </w:rPr>
        <w:t>（三）财政绩效评价情况</w:t>
      </w:r>
    </w:p>
    <w:p w:rsidR="00DF63B8" w:rsidRDefault="0097414D">
      <w:pPr>
        <w:pStyle w:val="10"/>
        <w:widowControl w:val="0"/>
        <w:autoSpaceDE w:val="0"/>
        <w:spacing w:line="560" w:lineRule="exact"/>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w:t>
      </w:r>
      <w:r>
        <w:rPr>
          <w:rFonts w:ascii="方正仿宋_GBK" w:eastAsia="方正仿宋_GBK" w:hAnsi="方正仿宋_GBK" w:cs="方正仿宋_GBK" w:hint="eastAsia"/>
          <w:sz w:val="32"/>
          <w:szCs w:val="32"/>
          <w:shd w:val="clear" w:color="auto" w:fill="FFFFFF"/>
        </w:rPr>
        <w:t>财政局未委托第三方对我部门开展绩效评价。</w:t>
      </w:r>
    </w:p>
    <w:p w:rsidR="00DF63B8" w:rsidRDefault="0097414D">
      <w:pPr>
        <w:pStyle w:val="a7"/>
        <w:widowControl w:val="0"/>
        <w:shd w:val="clear" w:color="auto" w:fill="FFFFFF"/>
        <w:spacing w:before="0" w:beforeAutospacing="0" w:after="0" w:afterAutospacing="0" w:line="560" w:lineRule="exact"/>
        <w:ind w:firstLineChars="200" w:firstLine="640"/>
        <w:rPr>
          <w:rStyle w:val="a9"/>
          <w:rFonts w:ascii="方正仿宋_GBK" w:eastAsia="方正仿宋_GBK" w:hAnsi="方正仿宋_GBK" w:cs="方正仿宋_GBK" w:hint="default"/>
          <w:b w:val="0"/>
          <w:sz w:val="32"/>
          <w:szCs w:val="32"/>
          <w:shd w:val="clear" w:color="auto" w:fill="FFFFFF"/>
        </w:rPr>
      </w:pPr>
      <w:r>
        <w:rPr>
          <w:rStyle w:val="a9"/>
          <w:rFonts w:ascii="黑体" w:eastAsia="黑体" w:hAnsi="黑体" w:cs="黑体"/>
          <w:b w:val="0"/>
          <w:sz w:val="32"/>
          <w:szCs w:val="32"/>
          <w:shd w:val="clear" w:color="auto" w:fill="FFFFFF"/>
        </w:rPr>
        <w:t>六、专业名词解释</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楷体" w:eastAsia="楷体" w:hAnsi="楷体" w:cs="楷体"/>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Style w:val="a9"/>
          <w:rFonts w:ascii="楷体" w:eastAsia="楷体" w:hAnsi="楷体" w:cs="楷体"/>
          <w:b w:val="0"/>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bCs/>
          <w:sz w:val="32"/>
          <w:szCs w:val="32"/>
        </w:rPr>
      </w:pPr>
      <w:r>
        <w:rPr>
          <w:rStyle w:val="a9"/>
          <w:rFonts w:ascii="楷体" w:eastAsia="楷体" w:hAnsi="楷体" w:cs="楷体"/>
          <w:b w:val="0"/>
          <w:bCs/>
          <w:sz w:val="32"/>
          <w:szCs w:val="32"/>
          <w:shd w:val="clear" w:color="auto" w:fill="FFFFFF"/>
        </w:rPr>
        <w:t>（三）经营收入</w:t>
      </w:r>
      <w:r>
        <w:rPr>
          <w:rFonts w:ascii="楷体" w:eastAsia="楷体" w:hAnsi="楷体" w:cs="楷体"/>
          <w:bCs/>
          <w:sz w:val="32"/>
          <w:szCs w:val="32"/>
          <w:shd w:val="clear" w:color="auto" w:fill="FFFFFF"/>
        </w:rPr>
        <w:t>：</w:t>
      </w:r>
      <w:r>
        <w:rPr>
          <w:rFonts w:ascii="方正仿宋_GBK" w:eastAsia="方正仿宋_GBK" w:hAnsi="方正仿宋_GBK" w:cs="方正仿宋_GBK"/>
          <w:bCs/>
          <w:sz w:val="32"/>
          <w:szCs w:val="32"/>
          <w:shd w:val="clear" w:color="auto" w:fill="FFFFFF"/>
        </w:rPr>
        <w:t>指事业单位在专业业务活动及其辅助活动之外开展非独立核算经营活动取得的现金流入。</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bCs/>
          <w:sz w:val="32"/>
          <w:szCs w:val="32"/>
        </w:rPr>
      </w:pPr>
      <w:r>
        <w:rPr>
          <w:rStyle w:val="a9"/>
          <w:rFonts w:ascii="楷体" w:eastAsia="楷体" w:hAnsi="楷体" w:cs="楷体"/>
          <w:b w:val="0"/>
          <w:bCs/>
          <w:sz w:val="32"/>
          <w:szCs w:val="32"/>
          <w:shd w:val="clear" w:color="auto" w:fill="FFFFFF"/>
        </w:rPr>
        <w:t>（四）其他收入</w:t>
      </w:r>
      <w:r>
        <w:rPr>
          <w:rFonts w:ascii="楷体" w:eastAsia="楷体" w:hAnsi="楷体" w:cs="楷体"/>
          <w:bCs/>
          <w:sz w:val="32"/>
          <w:szCs w:val="32"/>
          <w:shd w:val="clear" w:color="auto" w:fill="FFFFFF"/>
        </w:rPr>
        <w:t>：</w:t>
      </w:r>
      <w:r>
        <w:rPr>
          <w:rFonts w:ascii="方正仿宋_GBK" w:eastAsia="方正仿宋_GBK" w:hAnsi="方正仿宋_GBK" w:cs="方正仿宋_GBK"/>
          <w:bCs/>
          <w:sz w:val="32"/>
          <w:szCs w:val="32"/>
          <w:shd w:val="clear" w:color="auto" w:fill="FFFFFF"/>
        </w:rPr>
        <w:t>指单位取得的除“财政拨款收入”、“事</w:t>
      </w:r>
      <w:r>
        <w:rPr>
          <w:rFonts w:ascii="方正仿宋_GBK" w:eastAsia="方正仿宋_GBK" w:hAnsi="方正仿宋_GBK" w:cs="方正仿宋_GBK"/>
          <w:bCs/>
          <w:sz w:val="32"/>
          <w:szCs w:val="32"/>
          <w:shd w:val="clear" w:color="auto" w:fill="FFFFFF"/>
        </w:rPr>
        <w:lastRenderedPageBreak/>
        <w:t>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bCs/>
          <w:sz w:val="32"/>
          <w:szCs w:val="32"/>
        </w:rPr>
      </w:pPr>
      <w:r>
        <w:rPr>
          <w:rStyle w:val="a9"/>
          <w:rFonts w:ascii="楷体" w:eastAsia="楷体" w:hAnsi="楷体" w:cs="楷体"/>
          <w:b w:val="0"/>
          <w:bCs/>
          <w:sz w:val="32"/>
          <w:szCs w:val="32"/>
          <w:shd w:val="clear" w:color="auto" w:fill="FFFFFF"/>
        </w:rPr>
        <w:t>（五）使用非财政拨款结余</w:t>
      </w:r>
      <w:r>
        <w:rPr>
          <w:rFonts w:ascii="楷体" w:eastAsia="楷体" w:hAnsi="楷体" w:cs="楷体"/>
          <w:bCs/>
          <w:sz w:val="32"/>
          <w:szCs w:val="32"/>
          <w:shd w:val="clear" w:color="auto" w:fill="FFFFFF"/>
        </w:rPr>
        <w:t>：</w:t>
      </w:r>
      <w:r>
        <w:rPr>
          <w:rFonts w:ascii="方正仿宋_GBK" w:eastAsia="方正仿宋_GBK" w:hAnsi="方正仿宋_GBK" w:cs="方正仿宋_GBK"/>
          <w:bCs/>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bCs/>
          <w:sz w:val="32"/>
          <w:szCs w:val="32"/>
        </w:rPr>
      </w:pPr>
      <w:r>
        <w:rPr>
          <w:rStyle w:val="a9"/>
          <w:rFonts w:ascii="楷体" w:eastAsia="楷体" w:hAnsi="楷体" w:cs="楷体"/>
          <w:b w:val="0"/>
          <w:bCs/>
          <w:sz w:val="32"/>
          <w:szCs w:val="32"/>
          <w:shd w:val="clear" w:color="auto" w:fill="FFFFFF"/>
        </w:rPr>
        <w:t>（六）年初结转和结余</w:t>
      </w:r>
      <w:r>
        <w:rPr>
          <w:rFonts w:ascii="楷体" w:eastAsia="楷体" w:hAnsi="楷体" w:cs="楷体"/>
          <w:bCs/>
          <w:sz w:val="32"/>
          <w:szCs w:val="32"/>
          <w:shd w:val="clear" w:color="auto" w:fill="FFFFFF"/>
        </w:rPr>
        <w:t>：</w:t>
      </w:r>
      <w:r>
        <w:rPr>
          <w:rFonts w:ascii="方正仿宋_GBK" w:eastAsia="方正仿宋_GBK" w:hAnsi="方正仿宋_GBK" w:cs="方正仿宋_GBK"/>
          <w:bCs/>
          <w:sz w:val="32"/>
          <w:szCs w:val="32"/>
          <w:shd w:val="clear" w:color="auto" w:fill="FFFFFF"/>
        </w:rPr>
        <w:t>指单位上年结转本年使用的基本支出结转、项目支出结转和结余、经营结余。</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bCs/>
          <w:sz w:val="32"/>
          <w:szCs w:val="32"/>
        </w:rPr>
      </w:pPr>
      <w:r>
        <w:rPr>
          <w:rStyle w:val="a9"/>
          <w:rFonts w:ascii="楷体" w:eastAsia="楷体" w:hAnsi="楷体" w:cs="楷体"/>
          <w:b w:val="0"/>
          <w:bCs/>
          <w:sz w:val="32"/>
          <w:szCs w:val="32"/>
          <w:shd w:val="clear" w:color="auto" w:fill="FFFFFF"/>
        </w:rPr>
        <w:t>（七）结余分配</w:t>
      </w:r>
      <w:r>
        <w:rPr>
          <w:rFonts w:ascii="楷体" w:eastAsia="楷体" w:hAnsi="楷体" w:cs="楷体"/>
          <w:bCs/>
          <w:sz w:val="32"/>
          <w:szCs w:val="32"/>
          <w:shd w:val="clear" w:color="auto" w:fill="FFFFFF"/>
        </w:rPr>
        <w:t>：</w:t>
      </w:r>
      <w:r>
        <w:rPr>
          <w:rFonts w:ascii="方正仿宋_GBK" w:eastAsia="方正仿宋_GBK" w:hAnsi="方正仿宋_GBK" w:cs="方正仿宋_GBK"/>
          <w:bCs/>
          <w:sz w:val="32"/>
          <w:szCs w:val="32"/>
          <w:shd w:val="clear" w:color="auto" w:fill="FFFFFF"/>
        </w:rPr>
        <w:t>指单位按照国家有关规定，缴纳所得税、提取专用基金、转入非财政拨款结余等当年结余的分配情况。</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bCs/>
          <w:sz w:val="32"/>
          <w:szCs w:val="32"/>
        </w:rPr>
      </w:pPr>
      <w:r>
        <w:rPr>
          <w:rStyle w:val="a9"/>
          <w:rFonts w:ascii="楷体" w:eastAsia="楷体" w:hAnsi="楷体" w:cs="楷体"/>
          <w:b w:val="0"/>
          <w:bCs/>
          <w:sz w:val="32"/>
          <w:szCs w:val="32"/>
          <w:shd w:val="clear" w:color="auto" w:fill="FFFFFF"/>
        </w:rPr>
        <w:t>（八）年末结转和结余</w:t>
      </w:r>
      <w:r>
        <w:rPr>
          <w:rFonts w:ascii="楷体" w:eastAsia="楷体" w:hAnsi="楷体" w:cs="楷体"/>
          <w:bCs/>
          <w:sz w:val="32"/>
          <w:szCs w:val="32"/>
          <w:shd w:val="clear" w:color="auto" w:fill="FFFFFF"/>
        </w:rPr>
        <w:t>：</w:t>
      </w:r>
      <w:r>
        <w:rPr>
          <w:rFonts w:ascii="方正仿宋_GBK" w:eastAsia="方正仿宋_GBK" w:hAnsi="方正仿宋_GBK" w:cs="方正仿宋_GBK"/>
          <w:bCs/>
          <w:sz w:val="32"/>
          <w:szCs w:val="32"/>
          <w:shd w:val="clear" w:color="auto" w:fill="FFFFFF"/>
        </w:rPr>
        <w:t>指单位结转下年的基本支出结转、项目支出结转和结余、经营结余。</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bCs/>
          <w:sz w:val="32"/>
          <w:szCs w:val="32"/>
        </w:rPr>
      </w:pPr>
      <w:r>
        <w:rPr>
          <w:rStyle w:val="a9"/>
          <w:rFonts w:ascii="楷体" w:eastAsia="楷体" w:hAnsi="楷体" w:cs="楷体"/>
          <w:b w:val="0"/>
          <w:bCs/>
          <w:sz w:val="32"/>
          <w:szCs w:val="32"/>
          <w:shd w:val="clear" w:color="auto" w:fill="FFFFFF"/>
        </w:rPr>
        <w:t>（九）基本支出</w:t>
      </w:r>
      <w:r>
        <w:rPr>
          <w:rFonts w:ascii="楷体" w:eastAsia="楷体" w:hAnsi="楷体" w:cs="楷体"/>
          <w:bCs/>
          <w:sz w:val="32"/>
          <w:szCs w:val="32"/>
          <w:shd w:val="clear" w:color="auto" w:fill="FFFFFF"/>
        </w:rPr>
        <w:t>：</w:t>
      </w:r>
      <w:r>
        <w:rPr>
          <w:rFonts w:ascii="方正仿宋_GBK" w:eastAsia="方正仿宋_GBK" w:hAnsi="方正仿宋_GBK" w:cs="方正仿宋_GBK"/>
          <w:bCs/>
          <w:sz w:val="32"/>
          <w:szCs w:val="32"/>
          <w:shd w:val="clear" w:color="auto" w:fill="FFFFFF"/>
        </w:rPr>
        <w:t>指为保障机构正常运转、完成日常工作任务而发生的人员</w:t>
      </w:r>
      <w:r>
        <w:rPr>
          <w:rFonts w:ascii="方正仿宋_GBK" w:eastAsia="方正仿宋_GBK" w:hAnsi="方正仿宋_GBK" w:cs="方正仿宋_GBK"/>
          <w:bCs/>
          <w:sz w:val="32"/>
          <w:szCs w:val="32"/>
          <w:shd w:val="clear" w:color="auto" w:fill="FFFFFF"/>
        </w:rPr>
        <w:t>经费和公用经费。其中：人员经费指政府收支分类经济科目中的“工资福利支出”和“对个人和家庭的补助”；公用经费指政府收支分类经济科目中除“工资福利支出”和“对个人和家庭的补助”外的其他支出。</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bCs/>
          <w:sz w:val="32"/>
          <w:szCs w:val="32"/>
        </w:rPr>
      </w:pPr>
      <w:r>
        <w:rPr>
          <w:rStyle w:val="a9"/>
          <w:rFonts w:ascii="楷体" w:eastAsia="楷体" w:hAnsi="楷体" w:cs="楷体"/>
          <w:b w:val="0"/>
          <w:bCs/>
          <w:sz w:val="32"/>
          <w:szCs w:val="32"/>
          <w:shd w:val="clear" w:color="auto" w:fill="FFFFFF"/>
        </w:rPr>
        <w:t>（十）项目支出</w:t>
      </w:r>
      <w:r>
        <w:rPr>
          <w:rFonts w:ascii="楷体" w:eastAsia="楷体" w:hAnsi="楷体" w:cs="楷体"/>
          <w:bCs/>
          <w:sz w:val="32"/>
          <w:szCs w:val="32"/>
          <w:shd w:val="clear" w:color="auto" w:fill="FFFFFF"/>
        </w:rPr>
        <w:t>：</w:t>
      </w:r>
      <w:r>
        <w:rPr>
          <w:rFonts w:ascii="方正仿宋_GBK" w:eastAsia="方正仿宋_GBK" w:hAnsi="方正仿宋_GBK" w:cs="方正仿宋_GBK"/>
          <w:bCs/>
          <w:sz w:val="32"/>
          <w:szCs w:val="32"/>
          <w:shd w:val="clear" w:color="auto" w:fill="FFFFFF"/>
        </w:rPr>
        <w:t>指在基本支出之外为完成特定行政任务和</w:t>
      </w:r>
      <w:r>
        <w:rPr>
          <w:rFonts w:ascii="方正仿宋_GBK" w:eastAsia="方正仿宋_GBK" w:hAnsi="方正仿宋_GBK" w:cs="方正仿宋_GBK"/>
          <w:bCs/>
          <w:sz w:val="32"/>
          <w:szCs w:val="32"/>
          <w:shd w:val="clear" w:color="auto" w:fill="FFFFFF"/>
        </w:rPr>
        <w:lastRenderedPageBreak/>
        <w:t>事业发展目标所发生的支出。</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bCs/>
          <w:sz w:val="32"/>
          <w:szCs w:val="32"/>
        </w:rPr>
      </w:pPr>
      <w:r>
        <w:rPr>
          <w:rStyle w:val="a9"/>
          <w:rFonts w:ascii="楷体" w:eastAsia="楷体" w:hAnsi="楷体" w:cs="楷体"/>
          <w:b w:val="0"/>
          <w:bCs/>
          <w:sz w:val="32"/>
          <w:szCs w:val="32"/>
          <w:shd w:val="clear" w:color="auto" w:fill="FFFFFF"/>
        </w:rPr>
        <w:t>（十一）经营支出</w:t>
      </w:r>
      <w:r>
        <w:rPr>
          <w:rFonts w:ascii="楷体" w:eastAsia="楷体" w:hAnsi="楷体" w:cs="楷体"/>
          <w:bCs/>
          <w:sz w:val="32"/>
          <w:szCs w:val="32"/>
          <w:shd w:val="clear" w:color="auto" w:fill="FFFFFF"/>
        </w:rPr>
        <w:t>：</w:t>
      </w:r>
      <w:r>
        <w:rPr>
          <w:rFonts w:ascii="方正仿宋_GBK" w:eastAsia="方正仿宋_GBK" w:hAnsi="方正仿宋_GBK" w:cs="方正仿宋_GBK"/>
          <w:bCs/>
          <w:sz w:val="32"/>
          <w:szCs w:val="32"/>
          <w:shd w:val="clear" w:color="auto" w:fill="FFFFFF"/>
        </w:rPr>
        <w:t>指事业单位在专业业务活动及其辅助活动之外开展非独立核算经营活动发生的支出。</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bCs/>
          <w:sz w:val="32"/>
          <w:szCs w:val="32"/>
        </w:rPr>
      </w:pPr>
      <w:r>
        <w:rPr>
          <w:rStyle w:val="a9"/>
          <w:rFonts w:ascii="楷体" w:eastAsia="楷体" w:hAnsi="楷体" w:cs="楷体"/>
          <w:b w:val="0"/>
          <w:bCs/>
          <w:sz w:val="32"/>
          <w:szCs w:val="32"/>
          <w:shd w:val="clear" w:color="auto" w:fill="FFFFFF"/>
        </w:rPr>
        <w:t>（十二）“三公”经费</w:t>
      </w:r>
      <w:r>
        <w:rPr>
          <w:rFonts w:ascii="楷体" w:eastAsia="楷体" w:hAnsi="楷体" w:cs="楷体"/>
          <w:bCs/>
          <w:sz w:val="32"/>
          <w:szCs w:val="32"/>
          <w:shd w:val="clear" w:color="auto" w:fill="FFFFFF"/>
        </w:rPr>
        <w:t>：</w:t>
      </w:r>
      <w:r>
        <w:rPr>
          <w:rFonts w:ascii="方正仿宋_GBK" w:eastAsia="方正仿宋_GBK" w:hAnsi="方正仿宋_GBK" w:cs="方正仿宋_GBK"/>
          <w:bCs/>
          <w:sz w:val="32"/>
          <w:szCs w:val="32"/>
          <w:shd w:val="clear" w:color="auto" w:fill="FFFFFF"/>
        </w:rPr>
        <w:t>指用一般公共预算财政拨款安排的因公出国（境）费、公务用车购置及运行维护费、公务接待费。其中，因公出国（境）费反映单位公务出国（境</w:t>
      </w:r>
      <w:r>
        <w:rPr>
          <w:rFonts w:ascii="方正仿宋_GBK" w:eastAsia="方正仿宋_GBK" w:hAnsi="方正仿宋_GBK" w:cs="方正仿宋_GBK"/>
          <w:bCs/>
          <w:sz w:val="32"/>
          <w:szCs w:val="32"/>
          <w:shd w:val="clear" w:color="auto" w:fill="FFFFFF"/>
        </w:rPr>
        <w:t>）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bCs/>
          <w:sz w:val="32"/>
          <w:szCs w:val="32"/>
        </w:rPr>
      </w:pPr>
      <w:r>
        <w:rPr>
          <w:rStyle w:val="a9"/>
          <w:rFonts w:ascii="楷体" w:eastAsia="楷体" w:hAnsi="楷体" w:cs="楷体"/>
          <w:b w:val="0"/>
          <w:bCs/>
          <w:sz w:val="32"/>
          <w:szCs w:val="32"/>
          <w:shd w:val="clear" w:color="auto" w:fill="FFFFFF"/>
        </w:rPr>
        <w:t>（十三）机关运行经费</w:t>
      </w:r>
      <w:r>
        <w:rPr>
          <w:rFonts w:ascii="楷体" w:eastAsia="楷体" w:hAnsi="楷体" w:cs="楷体"/>
          <w:bCs/>
          <w:sz w:val="32"/>
          <w:szCs w:val="32"/>
          <w:shd w:val="clear" w:color="auto" w:fill="FFFFFF"/>
        </w:rPr>
        <w:t>：</w:t>
      </w:r>
      <w:r>
        <w:rPr>
          <w:rFonts w:ascii="方正仿宋_GBK" w:eastAsia="方正仿宋_GBK" w:hAnsi="方正仿宋_GBK" w:cs="方正仿宋_GBK"/>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w:t>
      </w:r>
      <w:r>
        <w:rPr>
          <w:rFonts w:ascii="方正仿宋_GBK" w:eastAsia="方正仿宋_GBK" w:hAnsi="方正仿宋_GBK" w:cs="方正仿宋_GBK"/>
          <w:bCs/>
          <w:sz w:val="32"/>
          <w:szCs w:val="32"/>
          <w:shd w:val="clear" w:color="auto" w:fill="FFFFFF"/>
        </w:rPr>
        <w:t>取暖费、办公用房物业管理费、公务用车运行维护费以及其他费用。</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bCs/>
          <w:sz w:val="32"/>
          <w:szCs w:val="32"/>
        </w:rPr>
      </w:pPr>
      <w:r>
        <w:rPr>
          <w:rStyle w:val="a9"/>
          <w:rFonts w:ascii="楷体" w:eastAsia="楷体" w:hAnsi="楷体" w:cs="楷体"/>
          <w:b w:val="0"/>
          <w:bCs/>
          <w:sz w:val="32"/>
          <w:szCs w:val="32"/>
          <w:shd w:val="clear" w:color="auto" w:fill="FFFFFF"/>
        </w:rPr>
        <w:t>（十四）工资福利支出（支出经济分类科目类级）</w:t>
      </w:r>
      <w:r>
        <w:rPr>
          <w:rFonts w:ascii="楷体" w:eastAsia="楷体" w:hAnsi="楷体" w:cs="楷体"/>
          <w:bCs/>
          <w:sz w:val="32"/>
          <w:szCs w:val="32"/>
          <w:shd w:val="clear" w:color="auto" w:fill="FFFFFF"/>
        </w:rPr>
        <w:t>：</w:t>
      </w:r>
      <w:r>
        <w:rPr>
          <w:rFonts w:ascii="方正仿宋_GBK" w:eastAsia="方正仿宋_GBK" w:hAnsi="方正仿宋_GBK" w:cs="方正仿宋_GBK"/>
          <w:bCs/>
          <w:sz w:val="32"/>
          <w:szCs w:val="32"/>
          <w:shd w:val="clear" w:color="auto" w:fill="FFFFFF"/>
        </w:rPr>
        <w:t>反映单位开支的在职职工和编制外长期聘用人员的各类劳动报酬，以及为上述人员缴纳的各项社会保险费等。</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bCs/>
          <w:sz w:val="32"/>
          <w:szCs w:val="32"/>
        </w:rPr>
      </w:pPr>
      <w:r>
        <w:rPr>
          <w:rStyle w:val="a9"/>
          <w:rFonts w:ascii="楷体" w:eastAsia="楷体" w:hAnsi="楷体" w:cs="楷体"/>
          <w:b w:val="0"/>
          <w:bCs/>
          <w:sz w:val="32"/>
          <w:szCs w:val="32"/>
          <w:shd w:val="clear" w:color="auto" w:fill="FFFFFF"/>
        </w:rPr>
        <w:t>（十五）商品和服务支出（支出经济分类科目类级）</w:t>
      </w:r>
      <w:r>
        <w:rPr>
          <w:rFonts w:ascii="楷体" w:eastAsia="楷体" w:hAnsi="楷体" w:cs="楷体"/>
          <w:bCs/>
          <w:sz w:val="32"/>
          <w:szCs w:val="32"/>
          <w:shd w:val="clear" w:color="auto" w:fill="FFFFFF"/>
        </w:rPr>
        <w:t>：</w:t>
      </w:r>
      <w:r>
        <w:rPr>
          <w:rFonts w:ascii="方正仿宋_GBK" w:eastAsia="方正仿宋_GBK" w:hAnsi="方正仿宋_GBK" w:cs="方正仿宋_GBK"/>
          <w:bCs/>
          <w:sz w:val="32"/>
          <w:szCs w:val="32"/>
          <w:shd w:val="clear" w:color="auto" w:fill="FFFFFF"/>
        </w:rPr>
        <w:t>反映单位购买商品和服务的支出（不包括用于购置固定资产的支出、</w:t>
      </w:r>
      <w:r>
        <w:rPr>
          <w:rFonts w:ascii="方正仿宋_GBK" w:eastAsia="方正仿宋_GBK" w:hAnsi="方正仿宋_GBK" w:cs="方正仿宋_GBK"/>
          <w:bCs/>
          <w:sz w:val="32"/>
          <w:szCs w:val="32"/>
          <w:shd w:val="clear" w:color="auto" w:fill="FFFFFF"/>
        </w:rPr>
        <w:lastRenderedPageBreak/>
        <w:t>战略性和应急储备支出）。</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bCs/>
          <w:sz w:val="32"/>
          <w:szCs w:val="32"/>
        </w:rPr>
      </w:pPr>
      <w:r>
        <w:rPr>
          <w:rStyle w:val="a9"/>
          <w:rFonts w:ascii="楷体" w:eastAsia="楷体" w:hAnsi="楷体" w:cs="楷体"/>
          <w:b w:val="0"/>
          <w:bCs/>
          <w:sz w:val="32"/>
          <w:szCs w:val="32"/>
          <w:shd w:val="clear" w:color="auto" w:fill="FFFFFF"/>
        </w:rPr>
        <w:t>（十六）对个人和家庭的补助（支出经济分类科目类级）</w:t>
      </w:r>
      <w:r>
        <w:rPr>
          <w:rFonts w:ascii="楷体" w:eastAsia="楷体" w:hAnsi="楷体" w:cs="楷体"/>
          <w:bCs/>
          <w:sz w:val="32"/>
          <w:szCs w:val="32"/>
          <w:shd w:val="clear" w:color="auto" w:fill="FFFFFF"/>
        </w:rPr>
        <w:t>：</w:t>
      </w:r>
      <w:r>
        <w:rPr>
          <w:rFonts w:ascii="方正仿宋_GBK" w:eastAsia="方正仿宋_GBK" w:hAnsi="方正仿宋_GBK" w:cs="方正仿宋_GBK"/>
          <w:bCs/>
          <w:sz w:val="32"/>
          <w:szCs w:val="32"/>
          <w:shd w:val="clear" w:color="auto" w:fill="FFFFFF"/>
        </w:rPr>
        <w:t>反映用于对个人和家庭的补助支出。</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bCs/>
          <w:sz w:val="32"/>
          <w:szCs w:val="32"/>
        </w:rPr>
      </w:pPr>
      <w:r>
        <w:rPr>
          <w:rStyle w:val="a9"/>
          <w:rFonts w:ascii="楷体" w:eastAsia="楷体" w:hAnsi="楷体" w:cs="楷体"/>
          <w:b w:val="0"/>
          <w:bCs/>
          <w:sz w:val="32"/>
          <w:szCs w:val="32"/>
          <w:shd w:val="clear" w:color="auto" w:fill="FFFFFF"/>
        </w:rPr>
        <w:t>（十七）其他资本性支出（支出经济分类科目类级）</w:t>
      </w:r>
      <w:r>
        <w:rPr>
          <w:rFonts w:ascii="楷体" w:eastAsia="楷体" w:hAnsi="楷体" w:cs="楷体"/>
          <w:bCs/>
          <w:sz w:val="32"/>
          <w:szCs w:val="32"/>
          <w:shd w:val="clear" w:color="auto" w:fill="FFFFFF"/>
        </w:rPr>
        <w:t>：</w:t>
      </w:r>
      <w:r>
        <w:rPr>
          <w:rFonts w:ascii="方正仿宋_GBK" w:eastAsia="方正仿宋_GBK" w:hAnsi="方正仿宋_GBK" w:cs="方正仿宋_GBK"/>
          <w:bCs/>
          <w:sz w:val="32"/>
          <w:szCs w:val="32"/>
          <w:shd w:val="clear" w:color="auto" w:fill="FFFFFF"/>
        </w:rPr>
        <w:t>反映非各级发展与改革部门集中安排的用于</w:t>
      </w:r>
      <w:r>
        <w:rPr>
          <w:rFonts w:ascii="方正仿宋_GBK" w:eastAsia="方正仿宋_GBK" w:hAnsi="方正仿宋_GBK" w:cs="方正仿宋_GBK"/>
          <w:bCs/>
          <w:sz w:val="32"/>
          <w:szCs w:val="32"/>
          <w:shd w:val="clear" w:color="auto" w:fill="FFFFFF"/>
        </w:rPr>
        <w:t>购置固定资产、战略性和应急性储备、土地和无形资产，以及构建基础设施、大型修缮和财政支持企业更新改造所发生的支出。</w:t>
      </w:r>
    </w:p>
    <w:p w:rsidR="00DF63B8" w:rsidRDefault="0097414D">
      <w:pPr>
        <w:pStyle w:val="a7"/>
        <w:widowControl w:val="0"/>
        <w:shd w:val="clear" w:color="auto" w:fill="FFFFFF"/>
        <w:spacing w:before="0" w:beforeAutospacing="0" w:after="0" w:afterAutospacing="0" w:line="560" w:lineRule="exact"/>
        <w:ind w:firstLineChars="200" w:firstLine="640"/>
        <w:rPr>
          <w:rStyle w:val="a9"/>
          <w:rFonts w:ascii="方正仿宋_GBK" w:eastAsia="方正仿宋_GBK" w:hAnsi="方正仿宋_GBK" w:cs="方正仿宋_GBK" w:hint="default"/>
          <w:b w:val="0"/>
          <w:bCs/>
          <w:sz w:val="32"/>
          <w:szCs w:val="32"/>
          <w:shd w:val="clear" w:color="auto" w:fill="FFFFFF"/>
        </w:rPr>
      </w:pPr>
      <w:r>
        <w:rPr>
          <w:rStyle w:val="a9"/>
          <w:rFonts w:ascii="黑体" w:eastAsia="黑体" w:hAnsi="黑体" w:cs="黑体"/>
          <w:b w:val="0"/>
          <w:bCs/>
          <w:sz w:val="32"/>
          <w:szCs w:val="32"/>
          <w:shd w:val="clear" w:color="auto" w:fill="FFFFFF"/>
        </w:rPr>
        <w:t>七、决算公开联系方式及信息反馈渠道</w:t>
      </w:r>
    </w:p>
    <w:p w:rsidR="00DF63B8" w:rsidRDefault="0097414D">
      <w:pPr>
        <w:pStyle w:val="a7"/>
        <w:widowControl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本单位决算公开信息反馈和联系方式：</w:t>
      </w:r>
      <w:r>
        <w:rPr>
          <w:rFonts w:ascii="方正仿宋_GBK" w:eastAsia="方正仿宋_GBK" w:hAnsi="方正仿宋_GBK" w:cs="方正仿宋_GBK"/>
          <w:color w:val="FF0000"/>
          <w:sz w:val="32"/>
          <w:szCs w:val="32"/>
          <w:shd w:val="clear" w:color="auto" w:fill="FFFFFF"/>
        </w:rPr>
        <w:t>.</w:t>
      </w:r>
    </w:p>
    <w:p w:rsidR="00DF63B8" w:rsidRDefault="0097414D">
      <w:pPr>
        <w:pStyle w:val="a7"/>
        <w:widowControl w:val="0"/>
        <w:shd w:val="clear" w:color="auto" w:fill="FFFFFF"/>
        <w:spacing w:before="0" w:beforeAutospacing="0" w:after="0" w:afterAutospacing="0" w:line="560" w:lineRule="exact"/>
        <w:ind w:rightChars="-141" w:right="-338" w:firstLineChars="200" w:firstLine="640"/>
        <w:rPr>
          <w:rFonts w:ascii="方正仿宋_GBK" w:eastAsia="方正仿宋_GBK" w:hAnsi="仿宋" w:hint="default"/>
          <w:sz w:val="32"/>
          <w:szCs w:val="32"/>
        </w:rPr>
      </w:pPr>
      <w:r>
        <w:rPr>
          <w:rFonts w:ascii="方正仿宋_GBK" w:eastAsia="方正仿宋_GBK" w:hAnsi="仿宋"/>
          <w:sz w:val="32"/>
          <w:szCs w:val="32"/>
        </w:rPr>
        <w:t>主要负责人：黄裕萍</w:t>
      </w:r>
      <w:r>
        <w:rPr>
          <w:rFonts w:ascii="方正仿宋_GBK" w:eastAsia="方正仿宋_GBK" w:hAnsi="仿宋"/>
          <w:sz w:val="32"/>
          <w:szCs w:val="32"/>
        </w:rPr>
        <w:t xml:space="preserve">   13594899960</w:t>
      </w:r>
    </w:p>
    <w:p w:rsidR="00DF63B8" w:rsidRDefault="0097414D">
      <w:pPr>
        <w:pStyle w:val="a7"/>
        <w:widowControl w:val="0"/>
        <w:shd w:val="clear" w:color="auto" w:fill="FFFFFF"/>
        <w:spacing w:before="0" w:beforeAutospacing="0" w:after="0" w:afterAutospacing="0" w:line="560" w:lineRule="exact"/>
        <w:ind w:rightChars="-141" w:right="-338" w:firstLineChars="200" w:firstLine="640"/>
        <w:rPr>
          <w:rFonts w:ascii="方正仿宋_GBK" w:eastAsia="方正仿宋_GBK" w:hAnsi="仿宋" w:hint="default"/>
          <w:sz w:val="32"/>
          <w:szCs w:val="32"/>
        </w:rPr>
      </w:pPr>
      <w:r>
        <w:rPr>
          <w:rFonts w:ascii="方正仿宋_GBK" w:eastAsia="方正仿宋_GBK" w:hAnsi="仿宋"/>
          <w:sz w:val="32"/>
          <w:szCs w:val="32"/>
        </w:rPr>
        <w:t>财务负责人：谭红梅</w:t>
      </w:r>
      <w:r>
        <w:rPr>
          <w:rFonts w:ascii="方正仿宋_GBK" w:eastAsia="方正仿宋_GBK" w:hAnsi="仿宋"/>
          <w:sz w:val="32"/>
          <w:szCs w:val="32"/>
        </w:rPr>
        <w:t xml:space="preserve">   17308346752</w:t>
      </w:r>
    </w:p>
    <w:p w:rsidR="00DF63B8" w:rsidRDefault="0097414D">
      <w:pPr>
        <w:pStyle w:val="a7"/>
        <w:widowControl w:val="0"/>
        <w:shd w:val="clear" w:color="auto" w:fill="FFFFFF"/>
        <w:spacing w:before="0" w:beforeAutospacing="0" w:after="0" w:afterAutospacing="0" w:line="560" w:lineRule="exact"/>
        <w:ind w:rightChars="-141" w:right="-338" w:firstLineChars="200" w:firstLine="640"/>
        <w:rPr>
          <w:rFonts w:ascii="方正仿宋_GBK" w:eastAsia="方正仿宋_GBK" w:hAnsi="仿宋" w:hint="default"/>
          <w:sz w:val="32"/>
          <w:szCs w:val="32"/>
        </w:rPr>
      </w:pPr>
      <w:r>
        <w:rPr>
          <w:rFonts w:ascii="方正仿宋_GBK" w:eastAsia="方正仿宋_GBK" w:hAnsi="仿宋"/>
          <w:sz w:val="32"/>
          <w:szCs w:val="32"/>
        </w:rPr>
        <w:t>财务经办人：陆忠艳</w:t>
      </w:r>
      <w:r>
        <w:rPr>
          <w:rFonts w:ascii="方正仿宋_GBK" w:eastAsia="方正仿宋_GBK" w:hAnsi="仿宋"/>
          <w:sz w:val="32"/>
          <w:szCs w:val="32"/>
        </w:rPr>
        <w:t xml:space="preserve">   13896281709</w:t>
      </w:r>
    </w:p>
    <w:p w:rsidR="00DF63B8" w:rsidRDefault="00DF63B8">
      <w:pPr>
        <w:pStyle w:val="10"/>
        <w:widowControl w:val="0"/>
        <w:autoSpaceDE w:val="0"/>
        <w:spacing w:line="500" w:lineRule="exact"/>
        <w:ind w:firstLineChars="0" w:firstLine="0"/>
        <w:rPr>
          <w:rStyle w:val="a9"/>
          <w:rFonts w:ascii="方正仿宋_GBK" w:eastAsia="方正仿宋_GBK" w:hAnsi="方正仿宋_GBK" w:cs="方正仿宋_GBK"/>
          <w:sz w:val="32"/>
          <w:szCs w:val="32"/>
          <w:shd w:val="clear" w:color="auto" w:fill="FFFF00"/>
        </w:rPr>
        <w:sectPr w:rsidR="00DF63B8">
          <w:footerReference w:type="default" r:id="rId7"/>
          <w:pgSz w:w="11915" w:h="16840"/>
          <w:pgMar w:top="2098" w:right="1474" w:bottom="1984" w:left="1587" w:header="851" w:footer="992" w:gutter="0"/>
          <w:pgNumType w:fmt="numberInDash"/>
          <w:cols w:space="720"/>
          <w:docGrid w:type="lines" w:linePitch="312"/>
        </w:sectPr>
      </w:pPr>
    </w:p>
    <w:p w:rsidR="00DF63B8" w:rsidRDefault="00DF63B8">
      <w:pPr>
        <w:widowControl w:val="0"/>
        <w:spacing w:line="500" w:lineRule="exact"/>
        <w:rPr>
          <w:rFonts w:cs="宋体" w:hint="default"/>
          <w:sz w:val="21"/>
          <w:szCs w:val="21"/>
        </w:rPr>
      </w:pPr>
    </w:p>
    <w:tbl>
      <w:tblPr>
        <w:tblW w:w="15337" w:type="dxa"/>
        <w:tblLayout w:type="fixed"/>
        <w:tblCellMar>
          <w:left w:w="0" w:type="dxa"/>
          <w:right w:w="0" w:type="dxa"/>
        </w:tblCellMar>
        <w:tblLook w:val="04A0"/>
      </w:tblPr>
      <w:tblGrid>
        <w:gridCol w:w="5105"/>
        <w:gridCol w:w="2012"/>
        <w:gridCol w:w="4791"/>
        <w:gridCol w:w="3429"/>
      </w:tblGrid>
      <w:tr w:rsidR="00DF63B8">
        <w:trPr>
          <w:trHeight w:val="232"/>
        </w:trPr>
        <w:tc>
          <w:tcPr>
            <w:tcW w:w="15337" w:type="dxa"/>
            <w:gridSpan w:val="4"/>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DF63B8">
        <w:trPr>
          <w:trHeight w:val="232"/>
        </w:trPr>
        <w:tc>
          <w:tcPr>
            <w:tcW w:w="5105"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ascii="Arial" w:hAnsi="Arial" w:cs="Arial" w:hint="default"/>
                <w:color w:val="000000"/>
                <w:sz w:val="20"/>
                <w:szCs w:val="20"/>
              </w:rPr>
            </w:pPr>
          </w:p>
        </w:tc>
        <w:tc>
          <w:tcPr>
            <w:tcW w:w="2012"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jc w:val="right"/>
              <w:rPr>
                <w:rFonts w:ascii="Arial" w:hAnsi="Arial" w:cs="Arial" w:hint="default"/>
                <w:color w:val="000000"/>
                <w:sz w:val="20"/>
                <w:szCs w:val="20"/>
              </w:rPr>
            </w:pPr>
          </w:p>
        </w:tc>
        <w:tc>
          <w:tcPr>
            <w:tcW w:w="4791"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ascii="Arial" w:hAnsi="Arial" w:cs="Arial" w:hint="default"/>
                <w:color w:val="000000"/>
                <w:sz w:val="20"/>
                <w:szCs w:val="20"/>
              </w:rPr>
            </w:pPr>
          </w:p>
        </w:tc>
        <w:tc>
          <w:tcPr>
            <w:tcW w:w="3429" w:type="dxa"/>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01</w:t>
            </w:r>
            <w:r>
              <w:rPr>
                <w:rFonts w:cs="宋体"/>
                <w:color w:val="000000"/>
                <w:sz w:val="20"/>
                <w:szCs w:val="20"/>
              </w:rPr>
              <w:t>表</w:t>
            </w:r>
          </w:p>
        </w:tc>
      </w:tr>
      <w:tr w:rsidR="00DF63B8">
        <w:trPr>
          <w:trHeight w:val="232"/>
        </w:trPr>
        <w:tc>
          <w:tcPr>
            <w:tcW w:w="5105" w:type="dxa"/>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textAlignment w:val="bottom"/>
              <w:rPr>
                <w:rFonts w:cs="宋体" w:hint="default"/>
                <w:color w:val="000000"/>
                <w:sz w:val="20"/>
                <w:szCs w:val="20"/>
              </w:rPr>
            </w:pPr>
            <w:r>
              <w:rPr>
                <w:rFonts w:cs="宋体"/>
                <w:sz w:val="20"/>
                <w:szCs w:val="20"/>
              </w:rPr>
              <w:t>公开部门：</w:t>
            </w:r>
            <w:r>
              <w:rPr>
                <w:sz w:val="20"/>
              </w:rPr>
              <w:t>巫山县司法局</w:t>
            </w:r>
          </w:p>
        </w:tc>
        <w:tc>
          <w:tcPr>
            <w:tcW w:w="2012"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jc w:val="right"/>
              <w:rPr>
                <w:rFonts w:ascii="Arial" w:hAnsi="Arial" w:cs="Arial" w:hint="default"/>
                <w:color w:val="000000"/>
                <w:sz w:val="22"/>
                <w:szCs w:val="22"/>
              </w:rPr>
            </w:pPr>
          </w:p>
        </w:tc>
        <w:tc>
          <w:tcPr>
            <w:tcW w:w="4791"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ascii="Arial" w:hAnsi="Arial" w:cs="Arial" w:hint="default"/>
                <w:color w:val="000000"/>
                <w:sz w:val="22"/>
                <w:szCs w:val="22"/>
              </w:rPr>
            </w:pPr>
          </w:p>
        </w:tc>
        <w:tc>
          <w:tcPr>
            <w:tcW w:w="3429" w:type="dxa"/>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F63B8">
        <w:trPr>
          <w:trHeight w:val="243"/>
        </w:trPr>
        <w:tc>
          <w:tcPr>
            <w:tcW w:w="711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收入</w:t>
            </w:r>
          </w:p>
        </w:tc>
        <w:tc>
          <w:tcPr>
            <w:tcW w:w="822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支出</w:t>
            </w: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项目</w:t>
            </w: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决算数</w:t>
            </w: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功能分类科目</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决算数</w:t>
            </w: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一、一般公共预算财政拨款收入</w:t>
            </w: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1,859.36</w:t>
            </w: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一、一般公共服务支出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二、政府性基金预算财政拨款收入</w:t>
            </w: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二、外交支出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三、国有资本经营预算财政拨款收入</w:t>
            </w: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三、国防支出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四、上级补助收入</w:t>
            </w: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四、公共安全支出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1,443.87</w:t>
            </w: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五、事业收入</w:t>
            </w: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五、教育支出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六、经营收入</w:t>
            </w: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六、科学技术支出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七、附属单位上缴收入</w:t>
            </w: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七、文化旅游体育与传媒支出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八、其他收入</w:t>
            </w:r>
          </w:p>
        </w:tc>
        <w:tc>
          <w:tcPr>
            <w:tcW w:w="2012" w:type="dxa"/>
            <w:tcBorders>
              <w:top w:val="nil"/>
              <w:left w:val="nil"/>
              <w:bottom w:val="nil"/>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八、社会保障和就业支出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264.13</w:t>
            </w: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jc w:val="right"/>
              <w:rPr>
                <w:rFonts w:ascii="Arial" w:hAnsi="Arial" w:cs="Arial"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九、卫生健康支出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61.46</w:t>
            </w: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jc w:val="right"/>
              <w:rPr>
                <w:rFonts w:ascii="Arial" w:hAnsi="Arial" w:cs="Arial"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十、节能环保支出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jc w:val="right"/>
              <w:rPr>
                <w:rFonts w:ascii="Arial" w:hAnsi="Arial" w:cs="Arial"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十一、城乡社区支出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jc w:val="right"/>
              <w:rPr>
                <w:rFonts w:ascii="Arial" w:hAnsi="Arial" w:cs="Arial"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十二、农林水支出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十三、交通运输支出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十四、资源勘探工业信息等支出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十五、商业服务业等支出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十六、金融支出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十七、援助其他地区支出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十八、自然资源海洋气象等支出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十九、住房保障支出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92.14</w:t>
            </w: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二十、粮油物资储备支出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二十一、国有资本经营预算支出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二十二、灾害防治及应急管理支出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二十三、其他支出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二十四、债务还本支出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二十五、债务付息支出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二十六、抗疫特别国债安排的支出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本年收入合计</w:t>
            </w: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1,859.36</w:t>
            </w: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本年支出合计</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1,861.62</w:t>
            </w: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使用非财政拨款结余和专用结余</w:t>
            </w: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结余分配</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4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年初结转和结余</w:t>
            </w: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2.26</w:t>
            </w:r>
          </w:p>
        </w:tc>
        <w:tc>
          <w:tcPr>
            <w:tcW w:w="47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年末结转和结余</w:t>
            </w:r>
          </w:p>
        </w:tc>
        <w:tc>
          <w:tcPr>
            <w:tcW w:w="3429"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253"/>
        </w:trPr>
        <w:tc>
          <w:tcPr>
            <w:tcW w:w="51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总计</w:t>
            </w:r>
          </w:p>
        </w:tc>
        <w:tc>
          <w:tcPr>
            <w:tcW w:w="20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1,861.62</w:t>
            </w:r>
          </w:p>
        </w:tc>
        <w:tc>
          <w:tcPr>
            <w:tcW w:w="4791"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总计</w:t>
            </w:r>
          </w:p>
        </w:tc>
        <w:tc>
          <w:tcPr>
            <w:tcW w:w="342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1,861.62</w:t>
            </w:r>
          </w:p>
        </w:tc>
      </w:tr>
    </w:tbl>
    <w:p w:rsidR="00DF63B8" w:rsidRDefault="0097414D">
      <w:pPr>
        <w:widowControl w:val="0"/>
        <w:spacing w:line="50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15322" w:type="dxa"/>
        <w:tblLayout w:type="fixed"/>
        <w:tblCellMar>
          <w:left w:w="0" w:type="dxa"/>
          <w:right w:w="0" w:type="dxa"/>
        </w:tblCellMar>
        <w:tblLook w:val="04A0"/>
      </w:tblPr>
      <w:tblGrid>
        <w:gridCol w:w="1694"/>
        <w:gridCol w:w="3159"/>
        <w:gridCol w:w="1229"/>
        <w:gridCol w:w="1229"/>
        <w:gridCol w:w="1229"/>
        <w:gridCol w:w="1229"/>
        <w:gridCol w:w="1361"/>
        <w:gridCol w:w="1302"/>
        <w:gridCol w:w="1434"/>
        <w:gridCol w:w="1456"/>
      </w:tblGrid>
      <w:tr w:rsidR="00DF63B8">
        <w:trPr>
          <w:trHeight w:val="641"/>
        </w:trPr>
        <w:tc>
          <w:tcPr>
            <w:tcW w:w="15322" w:type="dxa"/>
            <w:gridSpan w:val="10"/>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center"/>
              <w:textAlignment w:val="bottom"/>
              <w:rPr>
                <w:rFonts w:cs="宋体" w:hint="default"/>
                <w:b/>
                <w:color w:val="000000"/>
                <w:sz w:val="32"/>
                <w:szCs w:val="32"/>
              </w:rPr>
            </w:pPr>
            <w:r>
              <w:rPr>
                <w:rFonts w:cs="宋体"/>
                <w:b/>
                <w:color w:val="000000"/>
                <w:sz w:val="32"/>
                <w:szCs w:val="32"/>
              </w:rPr>
              <w:lastRenderedPageBreak/>
              <w:t>收入决算表</w:t>
            </w:r>
          </w:p>
        </w:tc>
      </w:tr>
      <w:tr w:rsidR="00DF63B8">
        <w:trPr>
          <w:trHeight w:val="328"/>
        </w:trPr>
        <w:tc>
          <w:tcPr>
            <w:tcW w:w="4853" w:type="dxa"/>
            <w:gridSpan w:val="2"/>
            <w:vMerge w:val="restart"/>
            <w:tcBorders>
              <w:top w:val="nil"/>
              <w:left w:val="nil"/>
              <w:right w:val="nil"/>
            </w:tcBorders>
            <w:shd w:val="clear" w:color="auto" w:fill="auto"/>
            <w:noWrap/>
            <w:tcMar>
              <w:top w:w="15" w:type="dxa"/>
              <w:left w:w="15" w:type="dxa"/>
              <w:right w:w="15" w:type="dxa"/>
            </w:tcMar>
            <w:vAlign w:val="bottom"/>
          </w:tcPr>
          <w:p w:rsidR="00DF63B8" w:rsidRDefault="0097414D">
            <w:pPr>
              <w:widowControl w:val="0"/>
              <w:spacing w:line="500" w:lineRule="exact"/>
              <w:rPr>
                <w:rFonts w:cs="宋体" w:hint="default"/>
                <w:color w:val="000000"/>
                <w:sz w:val="20"/>
                <w:szCs w:val="20"/>
              </w:rPr>
            </w:pPr>
            <w:r>
              <w:rPr>
                <w:rFonts w:cs="宋体"/>
                <w:sz w:val="20"/>
                <w:szCs w:val="20"/>
              </w:rPr>
              <w:t>公开部门：</w:t>
            </w:r>
            <w:r>
              <w:rPr>
                <w:sz w:val="20"/>
              </w:rPr>
              <w:t>巫山县司法局</w:t>
            </w:r>
          </w:p>
        </w:tc>
        <w:tc>
          <w:tcPr>
            <w:tcW w:w="1229"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302"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434"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456" w:type="dxa"/>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02</w:t>
            </w:r>
            <w:r>
              <w:rPr>
                <w:rFonts w:cs="宋体"/>
                <w:color w:val="000000"/>
                <w:sz w:val="20"/>
                <w:szCs w:val="20"/>
              </w:rPr>
              <w:t>表</w:t>
            </w:r>
          </w:p>
        </w:tc>
      </w:tr>
      <w:tr w:rsidR="00DF63B8">
        <w:trPr>
          <w:trHeight w:val="328"/>
        </w:trPr>
        <w:tc>
          <w:tcPr>
            <w:tcW w:w="4853" w:type="dxa"/>
            <w:gridSpan w:val="2"/>
            <w:vMerge/>
            <w:tcBorders>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302"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434"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456" w:type="dxa"/>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F63B8">
        <w:trPr>
          <w:trHeight w:val="431"/>
        </w:trPr>
        <w:tc>
          <w:tcPr>
            <w:tcW w:w="4853"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DF63B8" w:rsidRDefault="0097414D">
            <w:pPr>
              <w:widowControl w:val="0"/>
              <w:spacing w:line="500" w:lineRule="exact"/>
              <w:jc w:val="center"/>
              <w:textAlignment w:val="bottom"/>
              <w:rPr>
                <w:rFonts w:cs="宋体" w:hint="default"/>
                <w:b/>
                <w:color w:val="000000"/>
                <w:sz w:val="20"/>
                <w:szCs w:val="20"/>
              </w:rPr>
            </w:pPr>
            <w:r>
              <w:rPr>
                <w:rFonts w:cs="宋体"/>
                <w:b/>
                <w:color w:val="000000"/>
                <w:sz w:val="20"/>
                <w:szCs w:val="20"/>
              </w:rPr>
              <w:t>项目</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本年收入合计</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财政拨款收入</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上级补助收入</w:t>
            </w:r>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97414D">
            <w:pPr>
              <w:widowControl w:val="0"/>
              <w:spacing w:line="500" w:lineRule="exact"/>
              <w:jc w:val="center"/>
              <w:textAlignment w:val="bottom"/>
              <w:rPr>
                <w:rFonts w:cs="宋体" w:hint="default"/>
                <w:b/>
                <w:color w:val="000000"/>
                <w:sz w:val="20"/>
                <w:szCs w:val="20"/>
              </w:rPr>
            </w:pPr>
            <w:r>
              <w:rPr>
                <w:rFonts w:cs="宋体"/>
                <w:b/>
                <w:color w:val="000000"/>
                <w:sz w:val="20"/>
                <w:szCs w:val="20"/>
              </w:rPr>
              <w:t>事业收入</w:t>
            </w:r>
          </w:p>
        </w:tc>
        <w:tc>
          <w:tcPr>
            <w:tcW w:w="130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经营收入</w:t>
            </w:r>
          </w:p>
        </w:tc>
        <w:tc>
          <w:tcPr>
            <w:tcW w:w="143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附属单位上缴收入</w:t>
            </w:r>
          </w:p>
        </w:tc>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其他收入</w:t>
            </w:r>
          </w:p>
        </w:tc>
      </w:tr>
      <w:tr w:rsidR="00DF63B8">
        <w:trPr>
          <w:trHeight w:val="500"/>
        </w:trPr>
        <w:tc>
          <w:tcPr>
            <w:tcW w:w="1694"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3159"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项目（按“项”级功能分类科目）</w:t>
            </w: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22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小计</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其中：教育收费</w:t>
            </w:r>
          </w:p>
        </w:tc>
        <w:tc>
          <w:tcPr>
            <w:tcW w:w="13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4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r>
      <w:tr w:rsidR="00DF63B8">
        <w:trPr>
          <w:trHeight w:val="500"/>
        </w:trPr>
        <w:tc>
          <w:tcPr>
            <w:tcW w:w="169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159"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3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4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r>
      <w:tr w:rsidR="00DF63B8">
        <w:trPr>
          <w:trHeight w:val="500"/>
        </w:trPr>
        <w:tc>
          <w:tcPr>
            <w:tcW w:w="169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159"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3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4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r>
      <w:tr w:rsidR="00DF63B8">
        <w:trPr>
          <w:trHeight w:val="500"/>
        </w:trPr>
        <w:tc>
          <w:tcPr>
            <w:tcW w:w="169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159"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3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4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r>
      <w:tr w:rsidR="00DF63B8">
        <w:trPr>
          <w:trHeight w:val="338"/>
        </w:trPr>
        <w:tc>
          <w:tcPr>
            <w:tcW w:w="485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合计</w:t>
            </w: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bCs/>
                <w:color w:val="000000"/>
                <w:sz w:val="20"/>
                <w:szCs w:val="20"/>
              </w:rPr>
              <w:t>1,859.36</w:t>
            </w: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bCs/>
                <w:color w:val="000000"/>
                <w:sz w:val="20"/>
                <w:szCs w:val="20"/>
              </w:rPr>
              <w:t>1,859.36</w:t>
            </w: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c>
          <w:tcPr>
            <w:tcW w:w="13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c>
          <w:tcPr>
            <w:tcW w:w="13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c>
          <w:tcPr>
            <w:tcW w:w="14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c>
          <w:tcPr>
            <w:tcW w:w="14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204</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公共安全支出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1,441.62</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1,441.62</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20406</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司法</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1,441.62</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1,441.62</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2040601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行政运行</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910.10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910.10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2040602</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一般行政管理事务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10.91</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10.91</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2040604</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基层司法业务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59.23</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59.23</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2040605</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普法宣传</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24.20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24.20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2040607</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公共法律服务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58.46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58.46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2040610</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社区矫正</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198.58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198.58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2040612</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法治建设</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78.72</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78.72</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2040650</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事业运行</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79.76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79.76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2040699</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其他司法支出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21.65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21.65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lastRenderedPageBreak/>
              <w:t>208</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社会保障和就业支出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264.13</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264.13</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20805</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行政事业单位养老支出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264.13</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264.13</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2080505</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125.02</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125.02</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2080506</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机关事业单位职业年金缴费支出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61.38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61.38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2080599</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其他行政事业单位养老支出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77.73</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77.73</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210</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卫生健康支出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61.46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61.46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21011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行政事业单位医疗</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61.46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61.46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2101101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行政单位医疗</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43.05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43.05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2101102</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事业单位医疗</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3.57</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3.57</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2101199</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其他行政事业单位医疗支出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14.84</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14.84</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221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住房保障支出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92.14</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92.14</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22102</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住房改革支出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92.14</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92.14</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2210201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住房公积金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92.14</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92.14</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bl>
    <w:p w:rsidR="00DF63B8" w:rsidRDefault="0097414D">
      <w:pPr>
        <w:widowControl w:val="0"/>
        <w:spacing w:line="500" w:lineRule="exact"/>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本表反映部门本年度取得的各项收入情况。</w:t>
      </w:r>
      <w:r>
        <w:rPr>
          <w:rFonts w:cs="宋体"/>
          <w:sz w:val="20"/>
          <w:szCs w:val="20"/>
        </w:rPr>
        <w:br/>
      </w:r>
      <w:r>
        <w:rPr>
          <w:rFonts w:cs="宋体"/>
          <w:sz w:val="20"/>
          <w:szCs w:val="20"/>
        </w:rPr>
        <w:t>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0"/>
          <w:szCs w:val="20"/>
        </w:rPr>
        <w:br w:type="page"/>
      </w:r>
    </w:p>
    <w:tbl>
      <w:tblPr>
        <w:tblW w:w="15322" w:type="dxa"/>
        <w:tblLayout w:type="fixed"/>
        <w:tblCellMar>
          <w:left w:w="0" w:type="dxa"/>
          <w:right w:w="0" w:type="dxa"/>
        </w:tblCellMar>
        <w:tblLook w:val="04A0"/>
      </w:tblPr>
      <w:tblGrid>
        <w:gridCol w:w="1795"/>
        <w:gridCol w:w="3343"/>
        <w:gridCol w:w="1695"/>
        <w:gridCol w:w="1695"/>
        <w:gridCol w:w="1695"/>
        <w:gridCol w:w="1679"/>
        <w:gridCol w:w="1679"/>
        <w:gridCol w:w="1741"/>
      </w:tblGrid>
      <w:tr w:rsidR="00DF63B8">
        <w:trPr>
          <w:trHeight w:val="65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center"/>
              <w:textAlignment w:val="bottom"/>
              <w:rPr>
                <w:rFonts w:cs="宋体" w:hint="default"/>
                <w:b/>
                <w:color w:val="000000"/>
                <w:sz w:val="32"/>
                <w:szCs w:val="32"/>
              </w:rPr>
            </w:pPr>
            <w:r>
              <w:rPr>
                <w:rFonts w:cs="宋体"/>
                <w:b/>
                <w:color w:val="000000"/>
                <w:sz w:val="32"/>
                <w:szCs w:val="32"/>
              </w:rPr>
              <w:lastRenderedPageBreak/>
              <w:t>支出决算表</w:t>
            </w:r>
          </w:p>
        </w:tc>
      </w:tr>
      <w:tr w:rsidR="00DF63B8">
        <w:trPr>
          <w:trHeight w:val="342"/>
        </w:trPr>
        <w:tc>
          <w:tcPr>
            <w:tcW w:w="5138" w:type="dxa"/>
            <w:gridSpan w:val="2"/>
            <w:vMerge w:val="restart"/>
            <w:tcBorders>
              <w:top w:val="nil"/>
              <w:left w:val="nil"/>
              <w:right w:val="nil"/>
            </w:tcBorders>
            <w:shd w:val="clear" w:color="auto" w:fill="auto"/>
            <w:noWrap/>
            <w:tcMar>
              <w:top w:w="15" w:type="dxa"/>
              <w:left w:w="15" w:type="dxa"/>
              <w:right w:w="15" w:type="dxa"/>
            </w:tcMar>
            <w:vAlign w:val="bottom"/>
          </w:tcPr>
          <w:p w:rsidR="00DF63B8" w:rsidRDefault="0097414D">
            <w:pPr>
              <w:widowControl w:val="0"/>
              <w:spacing w:line="500" w:lineRule="exact"/>
              <w:rPr>
                <w:rFonts w:cs="宋体" w:hint="default"/>
                <w:color w:val="000000"/>
                <w:sz w:val="20"/>
                <w:szCs w:val="20"/>
              </w:rPr>
            </w:pPr>
            <w:r>
              <w:rPr>
                <w:rFonts w:cs="宋体"/>
                <w:sz w:val="20"/>
                <w:szCs w:val="20"/>
              </w:rPr>
              <w:t>公开部门</w:t>
            </w:r>
            <w:r>
              <w:rPr>
                <w:rFonts w:cs="宋体"/>
                <w:color w:val="000000"/>
                <w:sz w:val="20"/>
                <w:szCs w:val="20"/>
              </w:rPr>
              <w:t>：</w:t>
            </w:r>
            <w:r>
              <w:rPr>
                <w:rFonts w:cs="宋体"/>
                <w:color w:val="000000"/>
                <w:sz w:val="20"/>
                <w:szCs w:val="20"/>
              </w:rPr>
              <w:t xml:space="preserve"> </w:t>
            </w:r>
            <w:r>
              <w:rPr>
                <w:color w:val="000000"/>
                <w:sz w:val="20"/>
              </w:rPr>
              <w:t>巫山县司法局</w:t>
            </w:r>
            <w:r>
              <w:rPr>
                <w:color w:val="000000"/>
                <w:sz w:val="20"/>
              </w:rPr>
              <w:t xml:space="preserve"> </w:t>
            </w:r>
          </w:p>
        </w:tc>
        <w:tc>
          <w:tcPr>
            <w:tcW w:w="1695"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695"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695"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741" w:type="dxa"/>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03</w:t>
            </w:r>
            <w:r>
              <w:rPr>
                <w:rFonts w:cs="宋体"/>
                <w:color w:val="000000"/>
                <w:sz w:val="20"/>
                <w:szCs w:val="20"/>
              </w:rPr>
              <w:t>表</w:t>
            </w:r>
          </w:p>
        </w:tc>
      </w:tr>
      <w:tr w:rsidR="00DF63B8">
        <w:trPr>
          <w:trHeight w:val="342"/>
        </w:trPr>
        <w:tc>
          <w:tcPr>
            <w:tcW w:w="5138" w:type="dxa"/>
            <w:gridSpan w:val="2"/>
            <w:vMerge/>
            <w:tcBorders>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695"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695"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695"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741" w:type="dxa"/>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F63B8">
        <w:trPr>
          <w:trHeight w:val="362"/>
        </w:trPr>
        <w:tc>
          <w:tcPr>
            <w:tcW w:w="513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97414D">
            <w:pPr>
              <w:widowControl w:val="0"/>
              <w:spacing w:line="500" w:lineRule="exact"/>
              <w:jc w:val="center"/>
              <w:textAlignment w:val="bottom"/>
              <w:rPr>
                <w:rFonts w:cs="宋体" w:hint="default"/>
                <w:b/>
                <w:color w:val="000000"/>
                <w:sz w:val="20"/>
                <w:szCs w:val="20"/>
              </w:rPr>
            </w:pPr>
            <w:r>
              <w:rPr>
                <w:rFonts w:cs="宋体"/>
                <w:b/>
                <w:color w:val="000000"/>
                <w:sz w:val="20"/>
                <w:szCs w:val="20"/>
              </w:rPr>
              <w:t>项目</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本年支出合计</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基本支出</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项目支出</w:t>
            </w:r>
          </w:p>
        </w:tc>
        <w:tc>
          <w:tcPr>
            <w:tcW w:w="16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上缴上级支出</w:t>
            </w:r>
          </w:p>
        </w:tc>
        <w:tc>
          <w:tcPr>
            <w:tcW w:w="16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经营支出</w:t>
            </w:r>
          </w:p>
        </w:tc>
        <w:tc>
          <w:tcPr>
            <w:tcW w:w="174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对附属单位补助支出</w:t>
            </w:r>
          </w:p>
        </w:tc>
      </w:tr>
      <w:tr w:rsidR="00DF63B8">
        <w:trPr>
          <w:trHeight w:val="500"/>
        </w:trPr>
        <w:tc>
          <w:tcPr>
            <w:tcW w:w="1795"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3343"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项目（按“项”级功能分类科目）</w:t>
            </w: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67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67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74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r>
      <w:tr w:rsidR="00DF63B8">
        <w:trPr>
          <w:trHeight w:val="500"/>
        </w:trPr>
        <w:tc>
          <w:tcPr>
            <w:tcW w:w="1795"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343"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67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67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74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r>
      <w:tr w:rsidR="00DF63B8">
        <w:trPr>
          <w:trHeight w:val="500"/>
        </w:trPr>
        <w:tc>
          <w:tcPr>
            <w:tcW w:w="1795"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343"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67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67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74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r>
      <w:tr w:rsidR="00DF63B8">
        <w:trPr>
          <w:trHeight w:val="500"/>
        </w:trPr>
        <w:tc>
          <w:tcPr>
            <w:tcW w:w="1795"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343"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67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67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74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r>
      <w:tr w:rsidR="00DF63B8">
        <w:trPr>
          <w:trHeight w:val="362"/>
        </w:trPr>
        <w:tc>
          <w:tcPr>
            <w:tcW w:w="513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合计</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bCs/>
                <w:color w:val="000000"/>
                <w:sz w:val="20"/>
                <w:szCs w:val="20"/>
              </w:rPr>
              <w:t>1,861.62</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bCs/>
                <w:color w:val="000000"/>
                <w:sz w:val="20"/>
                <w:szCs w:val="20"/>
              </w:rPr>
              <w:t>1,409.86</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bCs/>
                <w:color w:val="000000"/>
                <w:sz w:val="20"/>
                <w:szCs w:val="20"/>
              </w:rPr>
              <w:t>451.75</w:t>
            </w:r>
          </w:p>
        </w:tc>
        <w:tc>
          <w:tcPr>
            <w:tcW w:w="16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c>
          <w:tcPr>
            <w:tcW w:w="16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c>
          <w:tcPr>
            <w:tcW w:w="1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204</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公共安全支出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1,443.87</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992.12</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451.75</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20406</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司法</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1,443.87</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992.12</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451.75</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2040601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行政运行</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910.10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910.10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2040602</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一般行政管理事务</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10.91</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10.91</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2040604</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基层司法业务</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59.23</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59.23</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2040605</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普法宣传</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24.20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24.20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2040607</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公共法律服务</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58.46</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58.46</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2040610</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社区矫正</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198.58</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198.58</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2040612</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法治建设</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78.72</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78.72</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2040650</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事业运行</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79.76</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79.76</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2040699</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其他司法支出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23.90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2.26</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21.65</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lastRenderedPageBreak/>
              <w:t>208</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社会保障和就业支出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264.13</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264.13</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20805</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行政事业单位养老支出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264.13</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264.13</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2080505</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125.02</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125.02</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2080506</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机关事业单位职业年金缴费支出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61.38</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61.38</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2080599</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其他行政事业单位养老支出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77.73</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77.73</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210</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卫生健康支出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61.46</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61.46</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21011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行政事业单位医疗</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61.46</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61.46</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2101101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行政单位医疗</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43.05</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43.05</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2101102</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事业单位医疗</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3.57</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3.57</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2101199</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其他行政事业单位医疗支出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14.84</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14.84</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221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住房保障支出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92.14</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92.14</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22102</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住房改革支出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92.14</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b/>
                <w:color w:val="000000"/>
                <w:sz w:val="20"/>
                <w:szCs w:val="20"/>
              </w:rPr>
              <w:t>92.14</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r w:rsidR="00DF63B8">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2210201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住房公积金</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92.14</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20"/>
                <w:szCs w:val="20"/>
              </w:rPr>
            </w:pPr>
            <w:r>
              <w:rPr>
                <w:rFonts w:cs="宋体"/>
                <w:color w:val="000000"/>
                <w:sz w:val="20"/>
                <w:szCs w:val="20"/>
              </w:rPr>
              <w:t>92.14</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20"/>
                <w:szCs w:val="20"/>
              </w:rPr>
            </w:pPr>
          </w:p>
        </w:tc>
      </w:tr>
    </w:tbl>
    <w:p w:rsidR="00DF63B8" w:rsidRDefault="0097414D">
      <w:pPr>
        <w:widowControl w:val="0"/>
        <w:spacing w:line="50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DF63B8" w:rsidRDefault="0097414D">
      <w:pPr>
        <w:widowControl w:val="0"/>
        <w:spacing w:line="500" w:lineRule="exact"/>
        <w:rPr>
          <w:rFonts w:cs="宋体" w:hint="default"/>
          <w:sz w:val="21"/>
          <w:szCs w:val="21"/>
        </w:rPr>
      </w:pPr>
      <w:r>
        <w:rPr>
          <w:rFonts w:cs="宋体"/>
          <w:sz w:val="21"/>
          <w:szCs w:val="21"/>
        </w:rPr>
        <w:br w:type="page"/>
      </w:r>
    </w:p>
    <w:tbl>
      <w:tblPr>
        <w:tblW w:w="14678" w:type="dxa"/>
        <w:tblLayout w:type="fixed"/>
        <w:tblCellMar>
          <w:left w:w="0" w:type="dxa"/>
          <w:right w:w="0" w:type="dxa"/>
        </w:tblCellMar>
        <w:tblLook w:val="04A0"/>
      </w:tblPr>
      <w:tblGrid>
        <w:gridCol w:w="2967"/>
        <w:gridCol w:w="1521"/>
        <w:gridCol w:w="3179"/>
        <w:gridCol w:w="1694"/>
        <w:gridCol w:w="1694"/>
        <w:gridCol w:w="1694"/>
        <w:gridCol w:w="1929"/>
      </w:tblGrid>
      <w:tr w:rsidR="00DF63B8">
        <w:trPr>
          <w:trHeight w:val="90"/>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center"/>
              <w:textAlignment w:val="bottom"/>
              <w:rPr>
                <w:rFonts w:cs="宋体" w:hint="default"/>
                <w:b/>
                <w:color w:val="000000"/>
                <w:sz w:val="32"/>
                <w:szCs w:val="32"/>
              </w:rPr>
            </w:pPr>
            <w:r>
              <w:rPr>
                <w:rFonts w:cs="宋体"/>
                <w:b/>
                <w:color w:val="000000"/>
                <w:sz w:val="32"/>
                <w:szCs w:val="32"/>
              </w:rPr>
              <w:lastRenderedPageBreak/>
              <w:t>财政拨款收入支出决算总表</w:t>
            </w:r>
          </w:p>
        </w:tc>
      </w:tr>
      <w:tr w:rsidR="00DF63B8">
        <w:trPr>
          <w:trHeight w:val="90"/>
        </w:trPr>
        <w:tc>
          <w:tcPr>
            <w:tcW w:w="4488" w:type="dxa"/>
            <w:gridSpan w:val="2"/>
            <w:vMerge w:val="restart"/>
            <w:tcBorders>
              <w:top w:val="nil"/>
              <w:left w:val="nil"/>
              <w:right w:val="nil"/>
            </w:tcBorders>
            <w:shd w:val="clear" w:color="auto" w:fill="auto"/>
            <w:noWrap/>
            <w:tcMar>
              <w:top w:w="15" w:type="dxa"/>
              <w:left w:w="15" w:type="dxa"/>
              <w:right w:w="15" w:type="dxa"/>
            </w:tcMar>
            <w:vAlign w:val="bottom"/>
          </w:tcPr>
          <w:p w:rsidR="00DF63B8" w:rsidRDefault="0097414D">
            <w:pPr>
              <w:widowControl w:val="0"/>
              <w:spacing w:line="500" w:lineRule="exact"/>
              <w:rPr>
                <w:rFonts w:cs="宋体" w:hint="default"/>
                <w:color w:val="000000"/>
                <w:sz w:val="18"/>
                <w:szCs w:val="18"/>
              </w:rPr>
            </w:pPr>
            <w:r>
              <w:rPr>
                <w:rFonts w:cs="宋体"/>
                <w:sz w:val="20"/>
                <w:szCs w:val="20"/>
              </w:rPr>
              <w:t>公开部门</w:t>
            </w:r>
            <w:r>
              <w:rPr>
                <w:rFonts w:cs="宋体"/>
                <w:color w:val="000000"/>
                <w:sz w:val="20"/>
                <w:szCs w:val="20"/>
              </w:rPr>
              <w:t>：</w:t>
            </w:r>
            <w:r>
              <w:rPr>
                <w:rFonts w:cs="宋体"/>
                <w:color w:val="000000"/>
                <w:sz w:val="20"/>
                <w:szCs w:val="20"/>
              </w:rPr>
              <w:t xml:space="preserve"> </w:t>
            </w:r>
            <w:r>
              <w:rPr>
                <w:color w:val="000000"/>
                <w:sz w:val="20"/>
              </w:rPr>
              <w:t>巫山县司法局</w:t>
            </w:r>
          </w:p>
        </w:tc>
        <w:tc>
          <w:tcPr>
            <w:tcW w:w="3179"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04</w:t>
            </w:r>
            <w:r>
              <w:rPr>
                <w:rFonts w:cs="宋体"/>
                <w:color w:val="000000"/>
                <w:sz w:val="20"/>
                <w:szCs w:val="20"/>
              </w:rPr>
              <w:t>表</w:t>
            </w:r>
          </w:p>
        </w:tc>
      </w:tr>
      <w:tr w:rsidR="00DF63B8">
        <w:trPr>
          <w:trHeight w:val="232"/>
        </w:trPr>
        <w:tc>
          <w:tcPr>
            <w:tcW w:w="4488" w:type="dxa"/>
            <w:gridSpan w:val="2"/>
            <w:vMerge/>
            <w:tcBorders>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3179"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F63B8">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DF63B8">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决算数</w:t>
            </w:r>
          </w:p>
        </w:tc>
      </w:tr>
      <w:tr w:rsidR="00DF63B8">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1,859.36</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1,441.62</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1,441.62</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264.13</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264.13</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61.46</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61.46</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92.14</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92.14</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377"/>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二十六、抗疫特别国债安排的支出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1,859.36</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1,859.36</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1,859.36</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356"/>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r>
      <w:tr w:rsidR="00DF63B8">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1,859.36</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1,859.36</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1,859.36</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bl>
    <w:p w:rsidR="00DF63B8" w:rsidRDefault="0097414D">
      <w:pPr>
        <w:widowControl w:val="0"/>
        <w:spacing w:line="50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本表反映部门本年度一般公共预算财政拨款、政府性基金预算财政拨款及国有资本经营预算财政拨款的总收支和年末结转结余情况。</w:t>
      </w:r>
      <w:r>
        <w:rPr>
          <w:rFonts w:cs="宋体"/>
          <w:sz w:val="20"/>
          <w:szCs w:val="20"/>
        </w:rPr>
        <w:br/>
      </w:r>
      <w:r>
        <w:rPr>
          <w:rFonts w:cs="宋体"/>
          <w:sz w:val="20"/>
          <w:szCs w:val="20"/>
        </w:rPr>
        <w:lastRenderedPageBreak/>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tblPr>
      <w:tblGrid>
        <w:gridCol w:w="1852"/>
        <w:gridCol w:w="3536"/>
        <w:gridCol w:w="3306"/>
        <w:gridCol w:w="3306"/>
        <w:gridCol w:w="3322"/>
      </w:tblGrid>
      <w:tr w:rsidR="00DF63B8">
        <w:trPr>
          <w:trHeight w:val="510"/>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DF63B8">
        <w:trPr>
          <w:trHeight w:val="255"/>
        </w:trPr>
        <w:tc>
          <w:tcPr>
            <w:tcW w:w="5388" w:type="dxa"/>
            <w:gridSpan w:val="2"/>
            <w:vMerge w:val="restart"/>
            <w:tcBorders>
              <w:top w:val="nil"/>
              <w:left w:val="nil"/>
              <w:right w:val="nil"/>
            </w:tcBorders>
            <w:shd w:val="clear" w:color="auto" w:fill="auto"/>
            <w:noWrap/>
            <w:tcMar>
              <w:top w:w="15" w:type="dxa"/>
              <w:left w:w="15" w:type="dxa"/>
              <w:right w:w="15" w:type="dxa"/>
            </w:tcMar>
            <w:vAlign w:val="bottom"/>
          </w:tcPr>
          <w:p w:rsidR="00DF63B8" w:rsidRDefault="0097414D">
            <w:pPr>
              <w:widowControl w:val="0"/>
              <w:spacing w:line="500" w:lineRule="exact"/>
              <w:rPr>
                <w:rFonts w:cs="宋体" w:hint="default"/>
                <w:color w:val="000000"/>
                <w:sz w:val="20"/>
                <w:szCs w:val="20"/>
              </w:rPr>
            </w:pPr>
            <w:r>
              <w:rPr>
                <w:rFonts w:cs="宋体"/>
                <w:sz w:val="20"/>
                <w:szCs w:val="20"/>
              </w:rPr>
              <w:t>公开部门</w:t>
            </w:r>
            <w:r>
              <w:rPr>
                <w:rFonts w:cs="宋体"/>
                <w:color w:val="000000"/>
                <w:sz w:val="20"/>
                <w:szCs w:val="20"/>
              </w:rPr>
              <w:t>：</w:t>
            </w:r>
            <w:r>
              <w:rPr>
                <w:rFonts w:cs="宋体"/>
                <w:color w:val="000000"/>
                <w:sz w:val="20"/>
                <w:szCs w:val="20"/>
              </w:rPr>
              <w:t xml:space="preserve"> </w:t>
            </w:r>
            <w:r>
              <w:rPr>
                <w:color w:val="000000"/>
                <w:sz w:val="20"/>
              </w:rPr>
              <w:t>巫山县司法局</w:t>
            </w:r>
          </w:p>
        </w:tc>
        <w:tc>
          <w:tcPr>
            <w:tcW w:w="3306"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3306"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3322" w:type="dxa"/>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05</w:t>
            </w:r>
            <w:r>
              <w:rPr>
                <w:rFonts w:cs="宋体"/>
                <w:color w:val="000000"/>
                <w:sz w:val="20"/>
                <w:szCs w:val="20"/>
              </w:rPr>
              <w:t>表</w:t>
            </w:r>
          </w:p>
        </w:tc>
      </w:tr>
      <w:tr w:rsidR="00DF63B8">
        <w:trPr>
          <w:trHeight w:val="285"/>
        </w:trPr>
        <w:tc>
          <w:tcPr>
            <w:tcW w:w="5388" w:type="dxa"/>
            <w:gridSpan w:val="2"/>
            <w:vMerge/>
            <w:tcBorders>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3306"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3306"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3322" w:type="dxa"/>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F63B8">
        <w:trPr>
          <w:trHeight w:val="308"/>
        </w:trPr>
        <w:tc>
          <w:tcPr>
            <w:tcW w:w="538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项目</w:t>
            </w:r>
          </w:p>
        </w:tc>
        <w:tc>
          <w:tcPr>
            <w:tcW w:w="9934"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本年支出</w:t>
            </w:r>
          </w:p>
        </w:tc>
      </w:tr>
      <w:tr w:rsidR="00DF63B8">
        <w:trPr>
          <w:trHeight w:val="500"/>
        </w:trPr>
        <w:tc>
          <w:tcPr>
            <w:tcW w:w="185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353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合计</w:t>
            </w:r>
          </w:p>
        </w:tc>
        <w:tc>
          <w:tcPr>
            <w:tcW w:w="33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基本支出</w:t>
            </w:r>
          </w:p>
        </w:tc>
        <w:tc>
          <w:tcPr>
            <w:tcW w:w="332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项目支出</w:t>
            </w:r>
          </w:p>
        </w:tc>
      </w:tr>
      <w:tr w:rsidR="00DF63B8">
        <w:trPr>
          <w:trHeight w:val="500"/>
        </w:trPr>
        <w:tc>
          <w:tcPr>
            <w:tcW w:w="185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53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32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r>
      <w:tr w:rsidR="00DF63B8">
        <w:trPr>
          <w:trHeight w:val="615"/>
        </w:trPr>
        <w:tc>
          <w:tcPr>
            <w:tcW w:w="185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53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32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r>
      <w:tr w:rsidR="00DF63B8">
        <w:trPr>
          <w:trHeight w:val="308"/>
        </w:trPr>
        <w:tc>
          <w:tcPr>
            <w:tcW w:w="5388"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bCs/>
                <w:color w:val="000000"/>
                <w:sz w:val="20"/>
                <w:szCs w:val="20"/>
              </w:rPr>
              <w:t>1,859.36</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bCs/>
                <w:color w:val="000000"/>
                <w:sz w:val="20"/>
                <w:szCs w:val="20"/>
              </w:rPr>
              <w:t>1,407.61</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bCs/>
                <w:color w:val="000000"/>
                <w:sz w:val="20"/>
                <w:szCs w:val="20"/>
              </w:rPr>
              <w:t>451.75</w:t>
            </w: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204</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公共安全支出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color w:val="000000"/>
                <w:sz w:val="20"/>
                <w:szCs w:val="20"/>
              </w:rPr>
              <w:t>1,441.62</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color w:val="000000"/>
                <w:sz w:val="20"/>
                <w:szCs w:val="20"/>
              </w:rPr>
              <w:t>989.86</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color w:val="000000"/>
                <w:sz w:val="20"/>
                <w:szCs w:val="20"/>
              </w:rPr>
              <w:t>451.75</w:t>
            </w: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20406</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司法</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color w:val="000000"/>
                <w:sz w:val="20"/>
                <w:szCs w:val="20"/>
              </w:rPr>
              <w:t>1,441.62</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color w:val="000000"/>
                <w:sz w:val="20"/>
                <w:szCs w:val="20"/>
              </w:rPr>
              <w:t>989.86</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color w:val="000000"/>
                <w:sz w:val="20"/>
                <w:szCs w:val="20"/>
              </w:rPr>
              <w:t>451.75</w:t>
            </w: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2040601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行政运行</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910.10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910.10</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2040602</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一般行政管理事务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10.91</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10.91</w:t>
            </w: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2040604</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基层司法业务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59.23</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59.23</w:t>
            </w: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2040605</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普法宣传</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24.20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24.20</w:t>
            </w: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2040607</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公共法律服务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58.46</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58.46</w:t>
            </w: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2040610</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社区矫正</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198.58</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198.58</w:t>
            </w: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2040612</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法治建设</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78.72</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78.72</w:t>
            </w: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2040650</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事业运行</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79.76</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79.76</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2040699</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其他司法支出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21.65</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21.65</w:t>
            </w: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208</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color w:val="000000"/>
                <w:sz w:val="20"/>
                <w:szCs w:val="20"/>
              </w:rPr>
              <w:t>264.13</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color w:val="000000"/>
                <w:sz w:val="20"/>
                <w:szCs w:val="20"/>
              </w:rPr>
              <w:t>264.13</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lastRenderedPageBreak/>
              <w:t>20805</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color w:val="000000"/>
                <w:sz w:val="20"/>
                <w:szCs w:val="20"/>
              </w:rPr>
              <w:t>264.13</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color w:val="000000"/>
                <w:sz w:val="20"/>
                <w:szCs w:val="20"/>
              </w:rPr>
              <w:t>264.13</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2080505</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125.02</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125.02</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2080506</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61.38</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61.38</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2080599</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其他行政事业单位养老支出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77.73</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77.73</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210</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color w:val="000000"/>
                <w:sz w:val="20"/>
                <w:szCs w:val="20"/>
              </w:rPr>
              <w:t>61.46</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color w:val="000000"/>
                <w:sz w:val="20"/>
                <w:szCs w:val="20"/>
              </w:rPr>
              <w:t>61.46</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21011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color w:val="000000"/>
                <w:sz w:val="20"/>
                <w:szCs w:val="20"/>
              </w:rPr>
              <w:t>61.46</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color w:val="000000"/>
                <w:sz w:val="20"/>
                <w:szCs w:val="20"/>
              </w:rPr>
              <w:t>61.46</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2101101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行政单位医疗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43.05</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43.05</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2101102</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3.57</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3.57</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2101199</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其他行政事业单位医疗支出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14.84</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14.84</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221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color w:val="000000"/>
                <w:sz w:val="20"/>
                <w:szCs w:val="20"/>
              </w:rPr>
              <w:t>92.14</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color w:val="000000"/>
                <w:sz w:val="20"/>
                <w:szCs w:val="20"/>
              </w:rPr>
              <w:t>92.14</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22102</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color w:val="000000"/>
                <w:sz w:val="20"/>
                <w:szCs w:val="20"/>
              </w:rPr>
              <w:t>92.14</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b/>
                <w:color w:val="000000"/>
                <w:sz w:val="20"/>
                <w:szCs w:val="20"/>
              </w:rPr>
              <w:t>92.14</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r>
      <w:tr w:rsidR="00DF63B8">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2210201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92.14</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b/>
                <w:color w:val="000000"/>
                <w:sz w:val="20"/>
                <w:szCs w:val="20"/>
              </w:rPr>
            </w:pPr>
            <w:r>
              <w:rPr>
                <w:rFonts w:cs="宋体"/>
                <w:color w:val="000000"/>
                <w:sz w:val="20"/>
                <w:szCs w:val="20"/>
              </w:rPr>
              <w:t>92.14</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r>
    </w:tbl>
    <w:p w:rsidR="00DF63B8" w:rsidRDefault="0097414D">
      <w:pPr>
        <w:widowControl w:val="0"/>
        <w:spacing w:line="500" w:lineRule="exact"/>
        <w:rPr>
          <w:rFonts w:cs="宋体" w:hint="default"/>
          <w:sz w:val="21"/>
          <w:szCs w:val="21"/>
        </w:rPr>
      </w:pPr>
      <w:r>
        <w:rPr>
          <w:rFonts w:cs="宋体"/>
          <w:sz w:val="20"/>
          <w:szCs w:val="20"/>
        </w:rPr>
        <w:t>备注：</w:t>
      </w:r>
      <w:r>
        <w:rPr>
          <w:rFonts w:cs="宋体"/>
          <w:sz w:val="20"/>
          <w:szCs w:val="20"/>
        </w:rPr>
        <w:t>1.</w:t>
      </w:r>
      <w:r>
        <w:rPr>
          <w:rFonts w:cs="宋体"/>
          <w:sz w:val="20"/>
          <w:szCs w:val="20"/>
        </w:rPr>
        <w:t>本表反映部门本年度一般公共预算财政拨款支出情况。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DF63B8" w:rsidRDefault="0097414D">
      <w:pPr>
        <w:widowControl w:val="0"/>
        <w:spacing w:line="500" w:lineRule="exact"/>
        <w:ind w:firstLineChars="300" w:firstLine="630"/>
        <w:rPr>
          <w:rFonts w:cs="宋体" w:hint="default"/>
          <w:sz w:val="21"/>
          <w:szCs w:val="21"/>
        </w:rPr>
      </w:pPr>
      <w:r>
        <w:rPr>
          <w:rFonts w:cs="宋体"/>
          <w:sz w:val="21"/>
          <w:szCs w:val="21"/>
        </w:rPr>
        <w:br w:type="page"/>
      </w:r>
    </w:p>
    <w:tbl>
      <w:tblPr>
        <w:tblW w:w="15304" w:type="dxa"/>
        <w:tblLayout w:type="fixed"/>
        <w:tblCellMar>
          <w:left w:w="0" w:type="dxa"/>
          <w:right w:w="0" w:type="dxa"/>
        </w:tblCellMar>
        <w:tblLook w:val="04A0"/>
      </w:tblPr>
      <w:tblGrid>
        <w:gridCol w:w="603"/>
        <w:gridCol w:w="2730"/>
        <w:gridCol w:w="1371"/>
        <w:gridCol w:w="833"/>
        <w:gridCol w:w="1916"/>
        <w:gridCol w:w="1650"/>
        <w:gridCol w:w="805"/>
        <w:gridCol w:w="3514"/>
        <w:gridCol w:w="1882"/>
      </w:tblGrid>
      <w:tr w:rsidR="00DF63B8">
        <w:trPr>
          <w:trHeight w:val="90"/>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DF63B8">
        <w:trPr>
          <w:trHeight w:val="90"/>
        </w:trPr>
        <w:tc>
          <w:tcPr>
            <w:tcW w:w="3333" w:type="dxa"/>
            <w:gridSpan w:val="2"/>
            <w:vMerge w:val="restart"/>
            <w:tcBorders>
              <w:top w:val="nil"/>
              <w:left w:val="nil"/>
              <w:right w:val="nil"/>
            </w:tcBorders>
            <w:shd w:val="clear" w:color="auto" w:fill="auto"/>
            <w:noWrap/>
            <w:tcMar>
              <w:top w:w="15" w:type="dxa"/>
              <w:left w:w="15" w:type="dxa"/>
              <w:right w:w="15" w:type="dxa"/>
            </w:tcMar>
            <w:vAlign w:val="bottom"/>
          </w:tcPr>
          <w:p w:rsidR="00DF63B8" w:rsidRDefault="0097414D">
            <w:pPr>
              <w:widowControl w:val="0"/>
              <w:spacing w:line="500" w:lineRule="exact"/>
              <w:rPr>
                <w:rFonts w:cs="宋体" w:hint="default"/>
                <w:color w:val="000000"/>
                <w:sz w:val="18"/>
                <w:szCs w:val="18"/>
              </w:rPr>
            </w:pPr>
            <w:r>
              <w:rPr>
                <w:rFonts w:cs="宋体"/>
                <w:sz w:val="20"/>
                <w:szCs w:val="20"/>
              </w:rPr>
              <w:t>公开部门</w:t>
            </w:r>
            <w:r>
              <w:rPr>
                <w:rFonts w:cs="宋体"/>
                <w:color w:val="000000"/>
                <w:sz w:val="20"/>
                <w:szCs w:val="20"/>
              </w:rPr>
              <w:t>：</w:t>
            </w:r>
            <w:r>
              <w:rPr>
                <w:rFonts w:cs="宋体"/>
                <w:color w:val="000000"/>
                <w:sz w:val="20"/>
                <w:szCs w:val="20"/>
              </w:rPr>
              <w:t xml:space="preserve"> </w:t>
            </w:r>
            <w:r>
              <w:rPr>
                <w:color w:val="000000"/>
                <w:sz w:val="20"/>
              </w:rPr>
              <w:t>巫山县司法局</w:t>
            </w:r>
          </w:p>
        </w:tc>
        <w:tc>
          <w:tcPr>
            <w:tcW w:w="1371"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833"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1916"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06</w:t>
            </w:r>
            <w:r>
              <w:rPr>
                <w:rFonts w:cs="宋体"/>
                <w:color w:val="000000"/>
                <w:sz w:val="20"/>
                <w:szCs w:val="20"/>
              </w:rPr>
              <w:t>表</w:t>
            </w:r>
          </w:p>
        </w:tc>
      </w:tr>
      <w:tr w:rsidR="00DF63B8">
        <w:trPr>
          <w:trHeight w:val="90"/>
        </w:trPr>
        <w:tc>
          <w:tcPr>
            <w:tcW w:w="3333" w:type="dxa"/>
            <w:gridSpan w:val="2"/>
            <w:vMerge/>
            <w:tcBorders>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1371"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833"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1916"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F63B8">
        <w:trPr>
          <w:trHeight w:val="90"/>
        </w:trPr>
        <w:tc>
          <w:tcPr>
            <w:tcW w:w="470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人员经费</w:t>
            </w:r>
          </w:p>
        </w:tc>
        <w:tc>
          <w:tcPr>
            <w:tcW w:w="10600"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公用经费</w:t>
            </w:r>
          </w:p>
        </w:tc>
      </w:tr>
      <w:tr w:rsidR="00DF63B8">
        <w:trPr>
          <w:trHeight w:val="500"/>
        </w:trPr>
        <w:tc>
          <w:tcPr>
            <w:tcW w:w="60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金额</w:t>
            </w:r>
          </w:p>
        </w:tc>
        <w:tc>
          <w:tcPr>
            <w:tcW w:w="83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金额</w:t>
            </w:r>
          </w:p>
        </w:tc>
        <w:tc>
          <w:tcPr>
            <w:tcW w:w="80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金额</w:t>
            </w:r>
          </w:p>
        </w:tc>
      </w:tr>
      <w:tr w:rsidR="00DF63B8">
        <w:trPr>
          <w:trHeight w:val="500"/>
        </w:trPr>
        <w:tc>
          <w:tcPr>
            <w:tcW w:w="60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18"/>
                <w:szCs w:val="18"/>
              </w:rPr>
            </w:pPr>
          </w:p>
        </w:tc>
        <w:tc>
          <w:tcPr>
            <w:tcW w:w="273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18"/>
                <w:szCs w:val="18"/>
              </w:rPr>
            </w:pPr>
          </w:p>
        </w:tc>
        <w:tc>
          <w:tcPr>
            <w:tcW w:w="137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18"/>
                <w:szCs w:val="18"/>
              </w:rPr>
            </w:pPr>
          </w:p>
        </w:tc>
        <w:tc>
          <w:tcPr>
            <w:tcW w:w="83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18"/>
                <w:szCs w:val="18"/>
              </w:rPr>
            </w:pPr>
          </w:p>
        </w:tc>
        <w:tc>
          <w:tcPr>
            <w:tcW w:w="19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18"/>
                <w:szCs w:val="18"/>
              </w:rPr>
            </w:pPr>
          </w:p>
        </w:tc>
        <w:tc>
          <w:tcPr>
            <w:tcW w:w="16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18"/>
                <w:szCs w:val="18"/>
              </w:rPr>
            </w:pPr>
          </w:p>
        </w:tc>
        <w:tc>
          <w:tcPr>
            <w:tcW w:w="8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18"/>
                <w:szCs w:val="18"/>
              </w:rPr>
            </w:pPr>
          </w:p>
        </w:tc>
        <w:tc>
          <w:tcPr>
            <w:tcW w:w="351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18"/>
                <w:szCs w:val="18"/>
              </w:rPr>
            </w:pPr>
          </w:p>
        </w:tc>
        <w:tc>
          <w:tcPr>
            <w:tcW w:w="188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301</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工资福利支出</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1,147.67</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商品和服务支出</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174.04</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310</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资本性支出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30101</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248.41</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30201</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1.60</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31001</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30102</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277.94</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30202</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31002</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30103</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239.63</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30203</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31003</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30106</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30204</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31005</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30107</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44.54</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30205</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1.59</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31006</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30108</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125.02</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30206</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5.68</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31007</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30109</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61.38</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30207</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16.94</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31008</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30110</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46.62</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30208</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31009</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30111</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30209</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31010</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30112</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2.53</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30211</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8.39</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31011</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30113</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92.14</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30212</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31012</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30114</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9.44</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30213</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3.39</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31013</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lastRenderedPageBreak/>
              <w:t>30199</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30214</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1.05</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31019</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303</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对个人和家庭的补助</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85.90</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30215</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31021</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30301</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30216</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4.81</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31022</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30302</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30217</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0.16</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31099</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30303</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30218</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312</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对企业补助</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30304</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30224</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31201</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30305</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80.47</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30225</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31203</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30306</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30226</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34.76</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31204</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30307</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5.40</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30227</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31205</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30308</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30228</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20.96</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31299</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30309</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0.03</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30229</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6.42</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399</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其他支出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30310</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30231</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0.75</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39907</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30311</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30239</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46.19</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39908</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30399</w:t>
            </w: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30240</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39909</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30299</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21.35</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39910</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307</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债务利息及费用支出</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39999</w:t>
            </w: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30701</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30702</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30703</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r>
      <w:tr w:rsidR="00DF63B8">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30704</w:t>
            </w:r>
          </w:p>
        </w:tc>
        <w:tc>
          <w:tcPr>
            <w:tcW w:w="1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18"/>
                <w:szCs w:val="18"/>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color w:val="000000"/>
                <w:sz w:val="18"/>
                <w:szCs w:val="18"/>
              </w:rPr>
            </w:pPr>
          </w:p>
        </w:tc>
      </w:tr>
      <w:tr w:rsidR="00DF63B8">
        <w:trPr>
          <w:trHeight w:val="90"/>
        </w:trPr>
        <w:tc>
          <w:tcPr>
            <w:tcW w:w="3333"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lastRenderedPageBreak/>
              <w:t>人员经费合计</w:t>
            </w:r>
          </w:p>
        </w:tc>
        <w:tc>
          <w:tcPr>
            <w:tcW w:w="137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18"/>
                <w:szCs w:val="18"/>
              </w:rPr>
            </w:pPr>
            <w:r>
              <w:rPr>
                <w:rFonts w:cs="宋体"/>
                <w:color w:val="000000"/>
                <w:sz w:val="18"/>
                <w:szCs w:val="18"/>
              </w:rPr>
              <w:t>1,233.57</w:t>
            </w:r>
          </w:p>
        </w:tc>
        <w:tc>
          <w:tcPr>
            <w:tcW w:w="8718"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18"/>
                <w:szCs w:val="18"/>
              </w:rPr>
            </w:pPr>
            <w:r>
              <w:rPr>
                <w:rFonts w:cs="宋体"/>
                <w:b/>
                <w:color w:val="000000"/>
                <w:sz w:val="18"/>
                <w:szCs w:val="18"/>
              </w:rPr>
              <w:t>公用经费合计</w:t>
            </w:r>
          </w:p>
        </w:tc>
        <w:tc>
          <w:tcPr>
            <w:tcW w:w="1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97414D">
            <w:pPr>
              <w:widowControl w:val="0"/>
              <w:spacing w:line="500" w:lineRule="exact"/>
              <w:jc w:val="right"/>
              <w:textAlignment w:val="center"/>
              <w:rPr>
                <w:rFonts w:cs="宋体" w:hint="default"/>
                <w:color w:val="000000"/>
                <w:sz w:val="18"/>
                <w:szCs w:val="18"/>
              </w:rPr>
            </w:pPr>
            <w:r>
              <w:rPr>
                <w:rFonts w:cs="宋体"/>
                <w:color w:val="000000"/>
                <w:sz w:val="18"/>
                <w:szCs w:val="18"/>
              </w:rPr>
              <w:t>174.04</w:t>
            </w:r>
          </w:p>
        </w:tc>
      </w:tr>
    </w:tbl>
    <w:p w:rsidR="00DF63B8" w:rsidRDefault="0097414D">
      <w:pPr>
        <w:widowControl w:val="0"/>
        <w:spacing w:line="50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tblPr>
      <w:tblGrid>
        <w:gridCol w:w="1847"/>
        <w:gridCol w:w="3077"/>
        <w:gridCol w:w="1701"/>
        <w:gridCol w:w="1701"/>
        <w:gridCol w:w="1701"/>
        <w:gridCol w:w="1701"/>
        <w:gridCol w:w="1765"/>
        <w:gridCol w:w="1829"/>
      </w:tblGrid>
      <w:tr w:rsidR="00DF63B8">
        <w:trPr>
          <w:trHeight w:val="64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DF63B8">
        <w:trPr>
          <w:trHeight w:val="329"/>
        </w:trPr>
        <w:tc>
          <w:tcPr>
            <w:tcW w:w="4924" w:type="dxa"/>
            <w:gridSpan w:val="2"/>
            <w:vMerge w:val="restart"/>
            <w:tcBorders>
              <w:top w:val="nil"/>
              <w:left w:val="nil"/>
              <w:right w:val="nil"/>
            </w:tcBorders>
            <w:shd w:val="clear" w:color="auto" w:fill="auto"/>
            <w:noWrap/>
            <w:tcMar>
              <w:top w:w="15" w:type="dxa"/>
              <w:left w:w="15" w:type="dxa"/>
              <w:right w:w="15" w:type="dxa"/>
            </w:tcMar>
            <w:vAlign w:val="bottom"/>
          </w:tcPr>
          <w:p w:rsidR="00DF63B8" w:rsidRDefault="0097414D">
            <w:pPr>
              <w:widowControl w:val="0"/>
              <w:spacing w:line="500" w:lineRule="exact"/>
              <w:rPr>
                <w:rFonts w:cs="宋体" w:hint="default"/>
                <w:color w:val="000000"/>
                <w:sz w:val="20"/>
                <w:szCs w:val="20"/>
              </w:rPr>
            </w:pPr>
            <w:r>
              <w:rPr>
                <w:rFonts w:cs="宋体"/>
                <w:sz w:val="20"/>
                <w:szCs w:val="20"/>
              </w:rPr>
              <w:t>公开部门</w:t>
            </w:r>
            <w:r>
              <w:rPr>
                <w:rFonts w:cs="宋体"/>
                <w:color w:val="000000"/>
                <w:sz w:val="20"/>
                <w:szCs w:val="20"/>
              </w:rPr>
              <w:t>：</w:t>
            </w:r>
            <w:r>
              <w:rPr>
                <w:rFonts w:cs="宋体"/>
                <w:color w:val="000000"/>
                <w:sz w:val="20"/>
                <w:szCs w:val="20"/>
              </w:rPr>
              <w:t xml:space="preserve"> </w:t>
            </w:r>
            <w:r>
              <w:rPr>
                <w:color w:val="000000"/>
                <w:sz w:val="20"/>
              </w:rPr>
              <w:t>巫山县司法局</w:t>
            </w:r>
          </w:p>
        </w:tc>
        <w:tc>
          <w:tcPr>
            <w:tcW w:w="1701"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829" w:type="dxa"/>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07</w:t>
            </w:r>
            <w:r>
              <w:rPr>
                <w:rFonts w:cs="宋体"/>
                <w:color w:val="000000"/>
                <w:sz w:val="20"/>
                <w:szCs w:val="20"/>
              </w:rPr>
              <w:t>表</w:t>
            </w:r>
          </w:p>
        </w:tc>
      </w:tr>
      <w:tr w:rsidR="00DF63B8">
        <w:trPr>
          <w:trHeight w:val="329"/>
        </w:trPr>
        <w:tc>
          <w:tcPr>
            <w:tcW w:w="4924" w:type="dxa"/>
            <w:gridSpan w:val="2"/>
            <w:vMerge/>
            <w:tcBorders>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829" w:type="dxa"/>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F63B8">
        <w:trPr>
          <w:trHeight w:val="339"/>
        </w:trPr>
        <w:tc>
          <w:tcPr>
            <w:tcW w:w="492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本年支出</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年末结转和结余</w:t>
            </w:r>
          </w:p>
        </w:tc>
      </w:tr>
      <w:tr w:rsidR="00DF63B8">
        <w:trPr>
          <w:trHeight w:val="500"/>
        </w:trPr>
        <w:tc>
          <w:tcPr>
            <w:tcW w:w="184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307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项目（按“项”级功能分类科目）</w:t>
            </w: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项目支出</w:t>
            </w: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r>
      <w:tr w:rsidR="00DF63B8">
        <w:trPr>
          <w:trHeight w:val="500"/>
        </w:trPr>
        <w:tc>
          <w:tcPr>
            <w:tcW w:w="184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0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r>
      <w:tr w:rsidR="00DF63B8">
        <w:trPr>
          <w:trHeight w:val="645"/>
        </w:trPr>
        <w:tc>
          <w:tcPr>
            <w:tcW w:w="184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0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r>
      <w:tr w:rsidR="00DF63B8">
        <w:trPr>
          <w:trHeight w:val="339"/>
        </w:trPr>
        <w:tc>
          <w:tcPr>
            <w:tcW w:w="492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c>
          <w:tcPr>
            <w:tcW w:w="18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r>
    </w:tbl>
    <w:p w:rsidR="00DF63B8" w:rsidRDefault="0097414D">
      <w:pPr>
        <w:widowControl w:val="0"/>
        <w:spacing w:line="500" w:lineRule="exact"/>
        <w:rPr>
          <w:rFonts w:cs="宋体" w:hint="default"/>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r>
      <w:r>
        <w:rPr>
          <w:rFonts w:cs="宋体"/>
          <w:sz w:val="20"/>
          <w:szCs w:val="20"/>
        </w:rPr>
        <w:br/>
      </w:r>
      <w:r>
        <w:rPr>
          <w:rFonts w:cs="宋体" w:hint="default"/>
          <w:sz w:val="21"/>
          <w:szCs w:val="21"/>
        </w:rPr>
        <w:br w:type="page"/>
      </w:r>
    </w:p>
    <w:tbl>
      <w:tblPr>
        <w:tblW w:w="15322" w:type="dxa"/>
        <w:tblLayout w:type="fixed"/>
        <w:tblCellMar>
          <w:left w:w="0" w:type="dxa"/>
          <w:right w:w="0" w:type="dxa"/>
        </w:tblCellMar>
        <w:tblLook w:val="04A0"/>
      </w:tblPr>
      <w:tblGrid>
        <w:gridCol w:w="1875"/>
        <w:gridCol w:w="3049"/>
        <w:gridCol w:w="3264"/>
        <w:gridCol w:w="199"/>
        <w:gridCol w:w="3463"/>
        <w:gridCol w:w="77"/>
        <w:gridCol w:w="3395"/>
      </w:tblGrid>
      <w:tr w:rsidR="00DF63B8">
        <w:trPr>
          <w:trHeight w:val="650"/>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DF63B8">
        <w:trPr>
          <w:trHeight w:val="332"/>
        </w:trPr>
        <w:tc>
          <w:tcPr>
            <w:tcW w:w="4924" w:type="dxa"/>
            <w:gridSpan w:val="2"/>
            <w:vMerge w:val="restart"/>
            <w:tcBorders>
              <w:top w:val="nil"/>
              <w:left w:val="nil"/>
              <w:right w:val="nil"/>
            </w:tcBorders>
            <w:shd w:val="clear" w:color="auto" w:fill="auto"/>
            <w:noWrap/>
            <w:tcMar>
              <w:top w:w="15" w:type="dxa"/>
              <w:left w:w="15" w:type="dxa"/>
              <w:right w:w="15" w:type="dxa"/>
            </w:tcMar>
            <w:vAlign w:val="bottom"/>
          </w:tcPr>
          <w:p w:rsidR="00DF63B8" w:rsidRDefault="0097414D">
            <w:pPr>
              <w:widowControl w:val="0"/>
              <w:spacing w:line="500" w:lineRule="exact"/>
              <w:rPr>
                <w:rFonts w:cs="宋体" w:hint="default"/>
                <w:color w:val="000000"/>
                <w:sz w:val="20"/>
                <w:szCs w:val="20"/>
              </w:rPr>
            </w:pPr>
            <w:r>
              <w:rPr>
                <w:rFonts w:cs="宋体"/>
                <w:sz w:val="20"/>
                <w:szCs w:val="20"/>
              </w:rPr>
              <w:t>公开部门</w:t>
            </w:r>
            <w:r>
              <w:rPr>
                <w:rFonts w:cs="宋体"/>
                <w:color w:val="000000"/>
                <w:sz w:val="20"/>
                <w:szCs w:val="20"/>
              </w:rPr>
              <w:t>：</w:t>
            </w:r>
            <w:r>
              <w:rPr>
                <w:rFonts w:cs="宋体"/>
                <w:color w:val="000000"/>
                <w:sz w:val="20"/>
                <w:szCs w:val="20"/>
              </w:rPr>
              <w:t xml:space="preserve"> </w:t>
            </w:r>
            <w:r>
              <w:rPr>
                <w:color w:val="000000"/>
                <w:sz w:val="20"/>
              </w:rPr>
              <w:t>巫山县司法局</w:t>
            </w:r>
          </w:p>
        </w:tc>
        <w:tc>
          <w:tcPr>
            <w:tcW w:w="3264"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3395" w:type="dxa"/>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08</w:t>
            </w:r>
            <w:r>
              <w:rPr>
                <w:rFonts w:cs="宋体"/>
                <w:color w:val="000000"/>
                <w:sz w:val="20"/>
                <w:szCs w:val="20"/>
              </w:rPr>
              <w:t>表</w:t>
            </w:r>
          </w:p>
        </w:tc>
      </w:tr>
      <w:tr w:rsidR="00DF63B8">
        <w:trPr>
          <w:trHeight w:val="332"/>
        </w:trPr>
        <w:tc>
          <w:tcPr>
            <w:tcW w:w="4924" w:type="dxa"/>
            <w:gridSpan w:val="2"/>
            <w:vMerge/>
            <w:tcBorders>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3264"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3395" w:type="dxa"/>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F63B8">
        <w:trPr>
          <w:trHeight w:val="422"/>
        </w:trPr>
        <w:tc>
          <w:tcPr>
            <w:tcW w:w="492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97414D">
            <w:pPr>
              <w:widowControl w:val="0"/>
              <w:spacing w:line="500" w:lineRule="exact"/>
              <w:jc w:val="center"/>
              <w:textAlignment w:val="bottom"/>
              <w:rPr>
                <w:rFonts w:cs="宋体" w:hint="default"/>
                <w:b/>
                <w:color w:val="000000"/>
                <w:sz w:val="20"/>
                <w:szCs w:val="20"/>
              </w:rPr>
            </w:pPr>
            <w:r>
              <w:rPr>
                <w:rFonts w:cs="宋体"/>
                <w:b/>
                <w:color w:val="000000"/>
                <w:sz w:val="20"/>
                <w:szCs w:val="20"/>
              </w:rPr>
              <w:t>项目</w:t>
            </w:r>
          </w:p>
        </w:tc>
        <w:tc>
          <w:tcPr>
            <w:tcW w:w="10398"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DF63B8" w:rsidRDefault="0097414D">
            <w:pPr>
              <w:widowControl w:val="0"/>
              <w:spacing w:line="500" w:lineRule="exact"/>
              <w:jc w:val="center"/>
              <w:textAlignment w:val="bottom"/>
              <w:rPr>
                <w:rFonts w:cs="宋体" w:hint="default"/>
                <w:b/>
                <w:color w:val="000000"/>
                <w:sz w:val="20"/>
                <w:szCs w:val="20"/>
              </w:rPr>
            </w:pPr>
            <w:r>
              <w:rPr>
                <w:rFonts w:cs="宋体"/>
                <w:b/>
                <w:color w:val="000000"/>
                <w:sz w:val="20"/>
                <w:szCs w:val="20"/>
              </w:rPr>
              <w:t>本年支出</w:t>
            </w:r>
          </w:p>
        </w:tc>
      </w:tr>
      <w:tr w:rsidR="00DF63B8">
        <w:trPr>
          <w:trHeight w:val="500"/>
        </w:trPr>
        <w:tc>
          <w:tcPr>
            <w:tcW w:w="187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304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基本支出</w:t>
            </w:r>
          </w:p>
        </w:tc>
        <w:tc>
          <w:tcPr>
            <w:tcW w:w="3472"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项目支出</w:t>
            </w:r>
          </w:p>
        </w:tc>
      </w:tr>
      <w:tr w:rsidR="00DF63B8">
        <w:trPr>
          <w:trHeight w:val="500"/>
        </w:trPr>
        <w:tc>
          <w:tcPr>
            <w:tcW w:w="187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04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472"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r>
      <w:tr w:rsidR="00DF63B8">
        <w:trPr>
          <w:trHeight w:val="500"/>
        </w:trPr>
        <w:tc>
          <w:tcPr>
            <w:tcW w:w="187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04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472"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r>
      <w:tr w:rsidR="00DF63B8">
        <w:trPr>
          <w:trHeight w:val="500"/>
        </w:trPr>
        <w:tc>
          <w:tcPr>
            <w:tcW w:w="187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04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c>
          <w:tcPr>
            <w:tcW w:w="3472"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F63B8" w:rsidRDefault="00DF63B8">
            <w:pPr>
              <w:widowControl w:val="0"/>
              <w:spacing w:line="500" w:lineRule="exact"/>
              <w:jc w:val="center"/>
              <w:rPr>
                <w:rFonts w:cs="宋体" w:hint="default"/>
                <w:b/>
                <w:color w:val="000000"/>
                <w:sz w:val="20"/>
                <w:szCs w:val="20"/>
              </w:rPr>
            </w:pPr>
          </w:p>
        </w:tc>
      </w:tr>
      <w:tr w:rsidR="00DF63B8">
        <w:trPr>
          <w:trHeight w:val="611"/>
        </w:trPr>
        <w:tc>
          <w:tcPr>
            <w:tcW w:w="492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rPr>
                <w:rFonts w:cs="宋体" w:hint="default"/>
                <w:b/>
                <w:color w:val="000000"/>
                <w:sz w:val="20"/>
                <w:szCs w:val="20"/>
              </w:rPr>
            </w:pPr>
          </w:p>
        </w:tc>
        <w:tc>
          <w:tcPr>
            <w:tcW w:w="34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F63B8" w:rsidRDefault="00DF63B8">
            <w:pPr>
              <w:widowControl w:val="0"/>
              <w:spacing w:line="500" w:lineRule="exact"/>
              <w:jc w:val="right"/>
              <w:textAlignment w:val="center"/>
              <w:rPr>
                <w:rFonts w:cs="宋体" w:hint="default"/>
                <w:b/>
                <w:color w:val="000000"/>
                <w:sz w:val="20"/>
                <w:szCs w:val="20"/>
              </w:rPr>
            </w:pPr>
          </w:p>
        </w:tc>
      </w:tr>
    </w:tbl>
    <w:p w:rsidR="00DF63B8" w:rsidRDefault="0097414D">
      <w:pPr>
        <w:widowControl w:val="0"/>
        <w:spacing w:line="500" w:lineRule="exact"/>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DF63B8" w:rsidRDefault="0097414D">
      <w:pPr>
        <w:widowControl w:val="0"/>
        <w:spacing w:line="500" w:lineRule="exact"/>
        <w:rPr>
          <w:rFonts w:cs="宋体" w:hint="default"/>
          <w:sz w:val="21"/>
          <w:szCs w:val="21"/>
        </w:rPr>
      </w:pPr>
      <w:r>
        <w:rPr>
          <w:rFonts w:cs="宋体" w:hint="default"/>
          <w:sz w:val="21"/>
          <w:szCs w:val="21"/>
        </w:rPr>
        <w:br w:type="page"/>
      </w:r>
    </w:p>
    <w:tbl>
      <w:tblPr>
        <w:tblW w:w="15120" w:type="dxa"/>
        <w:tblLayout w:type="fixed"/>
        <w:tblCellMar>
          <w:left w:w="0" w:type="dxa"/>
          <w:right w:w="0" w:type="dxa"/>
        </w:tblCellMar>
        <w:tblLook w:val="04A0"/>
      </w:tblPr>
      <w:tblGrid>
        <w:gridCol w:w="3861"/>
        <w:gridCol w:w="1415"/>
        <w:gridCol w:w="1352"/>
        <w:gridCol w:w="1930"/>
        <w:gridCol w:w="4630"/>
        <w:gridCol w:w="1932"/>
      </w:tblGrid>
      <w:tr w:rsidR="00DF63B8">
        <w:trPr>
          <w:trHeight w:val="454"/>
        </w:trPr>
        <w:tc>
          <w:tcPr>
            <w:tcW w:w="15120" w:type="dxa"/>
            <w:gridSpan w:val="6"/>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center"/>
              <w:textAlignment w:val="bottom"/>
              <w:rPr>
                <w:rFonts w:cs="宋体" w:hint="default"/>
                <w:b/>
                <w:color w:val="000000"/>
                <w:sz w:val="32"/>
                <w:szCs w:val="32"/>
              </w:rPr>
            </w:pPr>
            <w:r>
              <w:rPr>
                <w:rFonts w:cs="宋体"/>
                <w:b/>
                <w:color w:val="000000"/>
                <w:sz w:val="32"/>
                <w:szCs w:val="32"/>
              </w:rPr>
              <w:lastRenderedPageBreak/>
              <w:t>机构运行信息表</w:t>
            </w:r>
          </w:p>
        </w:tc>
      </w:tr>
      <w:tr w:rsidR="00DF63B8">
        <w:trPr>
          <w:trHeight w:val="327"/>
        </w:trPr>
        <w:tc>
          <w:tcPr>
            <w:tcW w:w="3861"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415"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352"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jc w:val="center"/>
              <w:rPr>
                <w:rFonts w:cs="宋体" w:hint="default"/>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jc w:val="right"/>
              <w:rPr>
                <w:rFonts w:cs="宋体" w:hint="default"/>
                <w:color w:val="000000"/>
                <w:sz w:val="20"/>
                <w:szCs w:val="20"/>
              </w:rPr>
            </w:pPr>
          </w:p>
        </w:tc>
        <w:tc>
          <w:tcPr>
            <w:tcW w:w="4630" w:type="dxa"/>
            <w:tcBorders>
              <w:top w:val="nil"/>
              <w:left w:val="nil"/>
              <w:bottom w:val="nil"/>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932" w:type="dxa"/>
            <w:tcBorders>
              <w:top w:val="nil"/>
              <w:left w:val="nil"/>
              <w:bottom w:val="nil"/>
              <w:right w:val="nil"/>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09</w:t>
            </w:r>
            <w:r>
              <w:rPr>
                <w:rFonts w:cs="宋体"/>
                <w:color w:val="000000"/>
                <w:sz w:val="20"/>
                <w:szCs w:val="20"/>
              </w:rPr>
              <w:t>表</w:t>
            </w:r>
          </w:p>
        </w:tc>
      </w:tr>
      <w:tr w:rsidR="00DF63B8">
        <w:trPr>
          <w:trHeight w:val="327"/>
        </w:trPr>
        <w:tc>
          <w:tcPr>
            <w:tcW w:w="3861" w:type="dxa"/>
            <w:tcBorders>
              <w:top w:val="nil"/>
              <w:left w:val="nil"/>
              <w:bottom w:val="single" w:sz="4" w:space="0" w:color="auto"/>
              <w:right w:val="nil"/>
            </w:tcBorders>
            <w:shd w:val="clear" w:color="auto" w:fill="auto"/>
            <w:noWrap/>
            <w:tcMar>
              <w:top w:w="15" w:type="dxa"/>
              <w:left w:w="15" w:type="dxa"/>
              <w:right w:w="15" w:type="dxa"/>
            </w:tcMar>
            <w:vAlign w:val="bottom"/>
          </w:tcPr>
          <w:p w:rsidR="00DF63B8" w:rsidRDefault="0097414D">
            <w:pPr>
              <w:widowControl w:val="0"/>
              <w:spacing w:line="500" w:lineRule="exact"/>
              <w:textAlignment w:val="bottom"/>
              <w:rPr>
                <w:rFonts w:cs="宋体" w:hint="default"/>
                <w:color w:val="000000"/>
                <w:sz w:val="20"/>
                <w:szCs w:val="20"/>
              </w:rPr>
            </w:pPr>
            <w:r>
              <w:rPr>
                <w:rFonts w:cs="宋体"/>
                <w:sz w:val="20"/>
                <w:szCs w:val="20"/>
              </w:rPr>
              <w:t>公开部门</w:t>
            </w:r>
            <w:r>
              <w:rPr>
                <w:rFonts w:cs="宋体"/>
                <w:color w:val="000000"/>
                <w:sz w:val="20"/>
                <w:szCs w:val="20"/>
              </w:rPr>
              <w:t>：</w:t>
            </w:r>
            <w:r>
              <w:rPr>
                <w:rFonts w:cs="宋体"/>
                <w:color w:val="000000"/>
                <w:sz w:val="20"/>
                <w:szCs w:val="20"/>
              </w:rPr>
              <w:t xml:space="preserve"> </w:t>
            </w:r>
            <w:r>
              <w:rPr>
                <w:color w:val="000000"/>
                <w:sz w:val="20"/>
              </w:rPr>
              <w:t>巫山县司法局</w:t>
            </w:r>
          </w:p>
        </w:tc>
        <w:tc>
          <w:tcPr>
            <w:tcW w:w="1415" w:type="dxa"/>
            <w:tcBorders>
              <w:top w:val="nil"/>
              <w:left w:val="nil"/>
              <w:bottom w:val="single" w:sz="4" w:space="0" w:color="auto"/>
              <w:right w:val="nil"/>
            </w:tcBorders>
            <w:shd w:val="clear" w:color="auto" w:fill="auto"/>
            <w:noWrap/>
            <w:tcMar>
              <w:top w:w="15" w:type="dxa"/>
              <w:left w:w="15" w:type="dxa"/>
              <w:right w:w="15" w:type="dxa"/>
            </w:tcMar>
            <w:vAlign w:val="bottom"/>
          </w:tcPr>
          <w:p w:rsidR="00DF63B8" w:rsidRDefault="00DF63B8">
            <w:pPr>
              <w:widowControl w:val="0"/>
              <w:spacing w:line="500" w:lineRule="exact"/>
              <w:textAlignment w:val="bottom"/>
              <w:rPr>
                <w:rFonts w:cs="宋体" w:hint="default"/>
                <w:sz w:val="20"/>
                <w:szCs w:val="20"/>
              </w:rPr>
            </w:pPr>
          </w:p>
        </w:tc>
        <w:tc>
          <w:tcPr>
            <w:tcW w:w="1352" w:type="dxa"/>
            <w:tcBorders>
              <w:top w:val="nil"/>
              <w:left w:val="nil"/>
              <w:bottom w:val="single" w:sz="4" w:space="0" w:color="auto"/>
              <w:right w:val="nil"/>
            </w:tcBorders>
            <w:shd w:val="clear" w:color="auto" w:fill="auto"/>
            <w:noWrap/>
            <w:tcMar>
              <w:top w:w="15" w:type="dxa"/>
              <w:left w:w="15" w:type="dxa"/>
              <w:right w:w="15" w:type="dxa"/>
            </w:tcMar>
            <w:vAlign w:val="bottom"/>
          </w:tcPr>
          <w:p w:rsidR="00DF63B8" w:rsidRDefault="00DF63B8">
            <w:pPr>
              <w:widowControl w:val="0"/>
              <w:spacing w:line="500" w:lineRule="exact"/>
              <w:jc w:val="center"/>
              <w:rPr>
                <w:rFonts w:cs="宋体" w:hint="default"/>
                <w:color w:val="000000"/>
                <w:sz w:val="20"/>
                <w:szCs w:val="20"/>
              </w:rPr>
            </w:pPr>
          </w:p>
        </w:tc>
        <w:tc>
          <w:tcPr>
            <w:tcW w:w="1930" w:type="dxa"/>
            <w:tcBorders>
              <w:top w:val="nil"/>
              <w:left w:val="nil"/>
              <w:bottom w:val="single" w:sz="4" w:space="0" w:color="auto"/>
              <w:right w:val="nil"/>
            </w:tcBorders>
            <w:shd w:val="clear" w:color="auto" w:fill="auto"/>
            <w:noWrap/>
            <w:tcMar>
              <w:top w:w="15" w:type="dxa"/>
              <w:left w:w="15" w:type="dxa"/>
              <w:right w:w="15" w:type="dxa"/>
            </w:tcMar>
            <w:vAlign w:val="bottom"/>
          </w:tcPr>
          <w:p w:rsidR="00DF63B8" w:rsidRDefault="00DF63B8">
            <w:pPr>
              <w:widowControl w:val="0"/>
              <w:spacing w:line="500" w:lineRule="exact"/>
              <w:jc w:val="right"/>
              <w:rPr>
                <w:rFonts w:cs="宋体" w:hint="default"/>
                <w:color w:val="000000"/>
                <w:sz w:val="20"/>
                <w:szCs w:val="20"/>
              </w:rPr>
            </w:pPr>
          </w:p>
        </w:tc>
        <w:tc>
          <w:tcPr>
            <w:tcW w:w="4630" w:type="dxa"/>
            <w:tcBorders>
              <w:top w:val="nil"/>
              <w:left w:val="nil"/>
              <w:bottom w:val="single" w:sz="4" w:space="0" w:color="auto"/>
              <w:right w:val="nil"/>
            </w:tcBorders>
            <w:shd w:val="clear" w:color="auto" w:fill="auto"/>
            <w:noWrap/>
            <w:tcMar>
              <w:top w:w="15" w:type="dxa"/>
              <w:left w:w="15" w:type="dxa"/>
              <w:right w:w="15" w:type="dxa"/>
            </w:tcMar>
            <w:vAlign w:val="bottom"/>
          </w:tcPr>
          <w:p w:rsidR="00DF63B8" w:rsidRDefault="00DF63B8">
            <w:pPr>
              <w:widowControl w:val="0"/>
              <w:spacing w:line="500" w:lineRule="exact"/>
              <w:rPr>
                <w:rFonts w:cs="宋体" w:hint="default"/>
                <w:color w:val="000000"/>
                <w:sz w:val="20"/>
                <w:szCs w:val="20"/>
              </w:rPr>
            </w:pPr>
          </w:p>
        </w:tc>
        <w:tc>
          <w:tcPr>
            <w:tcW w:w="1932" w:type="dxa"/>
            <w:tcBorders>
              <w:top w:val="nil"/>
              <w:left w:val="nil"/>
              <w:bottom w:val="single" w:sz="4" w:space="0" w:color="auto"/>
              <w:right w:val="nil"/>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项</w:t>
            </w:r>
            <w:r>
              <w:rPr>
                <w:rFonts w:cs="宋体"/>
                <w:b/>
                <w:color w:val="000000"/>
                <w:sz w:val="20"/>
                <w:szCs w:val="20"/>
              </w:rPr>
              <w:t xml:space="preserve">  </w:t>
            </w:r>
            <w:r>
              <w:rPr>
                <w:rFonts w:cs="宋体"/>
                <w:b/>
                <w:color w:val="000000"/>
                <w:sz w:val="20"/>
                <w:szCs w:val="20"/>
              </w:rPr>
              <w:t>目</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年初预算数</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全年预算数</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决算数</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项</w:t>
            </w:r>
            <w:r>
              <w:rPr>
                <w:rFonts w:cs="宋体"/>
                <w:b/>
                <w:color w:val="000000"/>
                <w:sz w:val="20"/>
                <w:szCs w:val="20"/>
              </w:rPr>
              <w:t xml:space="preserve">  </w:t>
            </w:r>
            <w:r>
              <w:rPr>
                <w:rFonts w:cs="宋体"/>
                <w:b/>
                <w:color w:val="000000"/>
                <w:sz w:val="20"/>
                <w:szCs w:val="20"/>
              </w:rPr>
              <w:t>目</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b/>
                <w:color w:val="000000"/>
                <w:sz w:val="20"/>
                <w:szCs w:val="20"/>
              </w:rPr>
            </w:pPr>
            <w:r>
              <w:rPr>
                <w:rFonts w:cs="宋体"/>
                <w:b/>
                <w:color w:val="000000"/>
                <w:sz w:val="20"/>
                <w:szCs w:val="20"/>
              </w:rPr>
              <w:t>决算数</w:t>
            </w: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一、“三公”经费支出</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四、机关运行经费</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162.88</w:t>
            </w: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（一）支出合计</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28.85</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10.52</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10.52</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（一）行政单位</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162.88</w:t>
            </w: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1</w:t>
            </w:r>
            <w:r>
              <w:rPr>
                <w:rFonts w:cs="宋体"/>
                <w:color w:val="000000"/>
                <w:sz w:val="20"/>
                <w:szCs w:val="20"/>
              </w:rPr>
              <w:t>．因公出国（境）费</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（二）参照公务员法管理事业单位</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2</w:t>
            </w:r>
            <w:r>
              <w:rPr>
                <w:rFonts w:cs="宋体"/>
                <w:color w:val="000000"/>
                <w:sz w:val="20"/>
                <w:szCs w:val="20"/>
              </w:rPr>
              <w:t>．公务用车购置及运行维护费</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28.45</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10.36</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10.36</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五、资产信息</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w:t>
            </w:r>
            <w:r>
              <w:rPr>
                <w:rFonts w:cs="宋体"/>
                <w:color w:val="000000"/>
                <w:sz w:val="20"/>
                <w:szCs w:val="20"/>
              </w:rPr>
              <w:t>1</w:t>
            </w:r>
            <w:r>
              <w:rPr>
                <w:rFonts w:cs="宋体"/>
                <w:color w:val="000000"/>
                <w:sz w:val="20"/>
                <w:szCs w:val="20"/>
              </w:rPr>
              <w:t>）公务用车购置费</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（一）车辆数合计（辆）</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7</w:t>
            </w: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w:t>
            </w:r>
            <w:r>
              <w:rPr>
                <w:rFonts w:cs="宋体"/>
                <w:color w:val="000000"/>
                <w:sz w:val="20"/>
                <w:szCs w:val="20"/>
              </w:rPr>
              <w:t>2</w:t>
            </w:r>
            <w:r>
              <w:rPr>
                <w:rFonts w:cs="宋体"/>
                <w:color w:val="000000"/>
                <w:sz w:val="20"/>
                <w:szCs w:val="20"/>
              </w:rPr>
              <w:t>）公务用车运行维护费</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28.45</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10.36</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10.36</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1</w:t>
            </w:r>
            <w:r>
              <w:rPr>
                <w:rFonts w:cs="宋体"/>
                <w:color w:val="000000"/>
                <w:sz w:val="20"/>
                <w:szCs w:val="20"/>
              </w:rPr>
              <w:t>．副部（省）级及以上领导用车</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3</w:t>
            </w:r>
            <w:r>
              <w:rPr>
                <w:rFonts w:cs="宋体"/>
                <w:color w:val="000000"/>
                <w:sz w:val="20"/>
                <w:szCs w:val="20"/>
              </w:rPr>
              <w:t>．公务接待费</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0.40</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0.16</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0.16</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2</w:t>
            </w:r>
            <w:r>
              <w:rPr>
                <w:rFonts w:cs="宋体"/>
                <w:color w:val="000000"/>
                <w:sz w:val="20"/>
                <w:szCs w:val="20"/>
              </w:rPr>
              <w:t>．主要领导干部用车</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w:t>
            </w:r>
            <w:r>
              <w:rPr>
                <w:rFonts w:cs="宋体"/>
                <w:color w:val="000000"/>
                <w:sz w:val="20"/>
                <w:szCs w:val="20"/>
              </w:rPr>
              <w:t>1</w:t>
            </w:r>
            <w:r>
              <w:rPr>
                <w:rFonts w:cs="宋体"/>
                <w:color w:val="000000"/>
                <w:sz w:val="20"/>
                <w:szCs w:val="20"/>
              </w:rPr>
              <w:t>）国内接待费</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0.16</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3</w:t>
            </w:r>
            <w:r>
              <w:rPr>
                <w:rFonts w:cs="宋体"/>
                <w:color w:val="000000"/>
                <w:sz w:val="20"/>
                <w:szCs w:val="20"/>
              </w:rPr>
              <w:t>．机要通信用车</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其中：外事接待费</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4</w:t>
            </w:r>
            <w:r>
              <w:rPr>
                <w:rFonts w:cs="宋体"/>
                <w:color w:val="000000"/>
                <w:sz w:val="20"/>
                <w:szCs w:val="20"/>
              </w:rPr>
              <w:t>．应急保障用车</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w:t>
            </w:r>
            <w:r>
              <w:rPr>
                <w:rFonts w:cs="宋体"/>
                <w:color w:val="000000"/>
                <w:sz w:val="20"/>
                <w:szCs w:val="20"/>
              </w:rPr>
              <w:t>2</w:t>
            </w:r>
            <w:r>
              <w:rPr>
                <w:rFonts w:cs="宋体"/>
                <w:color w:val="000000"/>
                <w:sz w:val="20"/>
                <w:szCs w:val="20"/>
              </w:rPr>
              <w:t>）国（境）外接待费</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5</w:t>
            </w:r>
            <w:r>
              <w:rPr>
                <w:rFonts w:cs="宋体"/>
                <w:color w:val="000000"/>
                <w:sz w:val="20"/>
                <w:szCs w:val="20"/>
              </w:rPr>
              <w:t>．执法执勤用车</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7</w:t>
            </w: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（二）相关统计数</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6</w:t>
            </w:r>
            <w:r>
              <w:rPr>
                <w:rFonts w:cs="宋体"/>
                <w:color w:val="000000"/>
                <w:sz w:val="20"/>
                <w:szCs w:val="20"/>
              </w:rPr>
              <w:t>．特种专业技术用车</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1</w:t>
            </w:r>
            <w:r>
              <w:rPr>
                <w:rFonts w:cs="宋体"/>
                <w:color w:val="000000"/>
                <w:sz w:val="20"/>
                <w:szCs w:val="20"/>
              </w:rPr>
              <w:t>．因公出国（境）团组数（个）</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7</w:t>
            </w:r>
            <w:r>
              <w:rPr>
                <w:rFonts w:cs="宋体"/>
                <w:color w:val="000000"/>
                <w:sz w:val="20"/>
                <w:szCs w:val="20"/>
              </w:rPr>
              <w:t>．离退休干部用车</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2</w:t>
            </w:r>
            <w:r>
              <w:rPr>
                <w:rFonts w:cs="宋体"/>
                <w:color w:val="000000"/>
                <w:sz w:val="20"/>
                <w:szCs w:val="20"/>
              </w:rPr>
              <w:t>．因公出国（境）人次数（人）</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8</w:t>
            </w:r>
            <w:r>
              <w:rPr>
                <w:rFonts w:cs="宋体"/>
                <w:color w:val="000000"/>
                <w:sz w:val="20"/>
                <w:szCs w:val="20"/>
              </w:rPr>
              <w:t>．其他用车</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3</w:t>
            </w:r>
            <w:r>
              <w:rPr>
                <w:rFonts w:cs="宋体"/>
                <w:color w:val="000000"/>
                <w:sz w:val="20"/>
                <w:szCs w:val="20"/>
              </w:rPr>
              <w:t>．公务用车购置数（辆）</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（二）单价</w:t>
            </w:r>
            <w:r>
              <w:rPr>
                <w:rFonts w:cs="宋体"/>
                <w:color w:val="000000"/>
                <w:sz w:val="20"/>
                <w:szCs w:val="20"/>
              </w:rPr>
              <w:t>100</w:t>
            </w:r>
            <w:r>
              <w:rPr>
                <w:rFonts w:cs="宋体"/>
                <w:color w:val="000000"/>
                <w:sz w:val="20"/>
                <w:szCs w:val="20"/>
              </w:rPr>
              <w:t>万元（含）以上设备（不含车辆）</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1</w:t>
            </w: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4</w:t>
            </w:r>
            <w:r>
              <w:rPr>
                <w:rFonts w:cs="宋体"/>
                <w:color w:val="000000"/>
                <w:sz w:val="20"/>
                <w:szCs w:val="20"/>
              </w:rPr>
              <w:t>．公务用车保有量（辆）</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7</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六、政府采购支出信息</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5</w:t>
            </w:r>
            <w:r>
              <w:rPr>
                <w:rFonts w:cs="宋体"/>
                <w:color w:val="000000"/>
                <w:sz w:val="20"/>
                <w:szCs w:val="20"/>
              </w:rPr>
              <w:t>．国内公务接待批次（个）</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2</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（一）政府采购支出合计</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lastRenderedPageBreak/>
              <w:t xml:space="preserve">        </w:t>
            </w:r>
            <w:r>
              <w:rPr>
                <w:rFonts w:cs="宋体"/>
                <w:color w:val="000000"/>
                <w:sz w:val="20"/>
                <w:szCs w:val="20"/>
              </w:rPr>
              <w:t>其中：外事接待批次（个）</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1</w:t>
            </w:r>
            <w:r>
              <w:rPr>
                <w:rFonts w:cs="宋体"/>
                <w:color w:val="000000"/>
                <w:sz w:val="20"/>
                <w:szCs w:val="20"/>
              </w:rPr>
              <w:t>．政府采购货物支出</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6</w:t>
            </w:r>
            <w:r>
              <w:rPr>
                <w:rFonts w:cs="宋体"/>
                <w:color w:val="000000"/>
                <w:sz w:val="20"/>
                <w:szCs w:val="20"/>
              </w:rPr>
              <w:t>．国内公务接待人次（人）</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17</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2</w:t>
            </w:r>
            <w:r>
              <w:rPr>
                <w:rFonts w:cs="宋体"/>
                <w:color w:val="000000"/>
                <w:sz w:val="20"/>
                <w:szCs w:val="20"/>
              </w:rPr>
              <w:t>．政府采购工程支出</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其中：外事接待人次（人）</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3</w:t>
            </w:r>
            <w:r>
              <w:rPr>
                <w:rFonts w:cs="宋体"/>
                <w:color w:val="000000"/>
                <w:sz w:val="20"/>
                <w:szCs w:val="20"/>
              </w:rPr>
              <w:t>．政府采购服务支出</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7</w:t>
            </w:r>
            <w:r>
              <w:rPr>
                <w:rFonts w:cs="宋体"/>
                <w:color w:val="000000"/>
                <w:sz w:val="20"/>
                <w:szCs w:val="20"/>
              </w:rPr>
              <w:t>．国（境）外公务接待批次（个）</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（二）政府采购授予中小企业合同金额</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8</w:t>
            </w:r>
            <w:r>
              <w:rPr>
                <w:rFonts w:cs="宋体"/>
                <w:color w:val="000000"/>
                <w:sz w:val="20"/>
                <w:szCs w:val="20"/>
              </w:rPr>
              <w:t>．国（境）外公务接待人次（人）</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其中：授予小微企业合同金额</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textAlignment w:val="bottom"/>
              <w:rPr>
                <w:rFonts w:cs="宋体" w:hint="default"/>
                <w:color w:val="000000"/>
                <w:sz w:val="20"/>
                <w:szCs w:val="20"/>
              </w:rPr>
            </w:pPr>
          </w:p>
        </w:tc>
      </w:tr>
      <w:tr w:rsidR="00DF63B8">
        <w:trPr>
          <w:trHeight w:val="30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二、会议费</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0.55</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20"/>
                <w:szCs w:val="20"/>
              </w:rPr>
            </w:pP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rPr>
                <w:rFonts w:cs="宋体" w:hint="default"/>
                <w:color w:val="000000"/>
                <w:sz w:val="20"/>
                <w:szCs w:val="20"/>
              </w:rPr>
            </w:pPr>
          </w:p>
        </w:tc>
      </w:tr>
      <w:tr w:rsidR="00DF63B8">
        <w:trPr>
          <w:trHeight w:val="324"/>
        </w:trPr>
        <w:tc>
          <w:tcPr>
            <w:tcW w:w="386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textAlignment w:val="center"/>
              <w:rPr>
                <w:rFonts w:cs="宋体" w:hint="default"/>
                <w:color w:val="000000"/>
                <w:sz w:val="20"/>
                <w:szCs w:val="20"/>
              </w:rPr>
            </w:pPr>
            <w:r>
              <w:rPr>
                <w:rFonts w:cs="宋体"/>
                <w:color w:val="000000"/>
                <w:sz w:val="20"/>
                <w:szCs w:val="20"/>
              </w:rPr>
              <w:t>三、培训费</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97414D">
            <w:pPr>
              <w:widowControl w:val="0"/>
              <w:spacing w:line="50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97414D">
            <w:pPr>
              <w:widowControl w:val="0"/>
              <w:spacing w:line="500" w:lineRule="exact"/>
              <w:jc w:val="right"/>
              <w:textAlignment w:val="bottom"/>
              <w:rPr>
                <w:rFonts w:cs="宋体" w:hint="default"/>
                <w:color w:val="000000"/>
                <w:sz w:val="20"/>
                <w:szCs w:val="20"/>
              </w:rPr>
            </w:pPr>
            <w:r>
              <w:rPr>
                <w:rFonts w:cs="宋体"/>
                <w:color w:val="000000"/>
                <w:sz w:val="20"/>
                <w:szCs w:val="20"/>
              </w:rPr>
              <w:t>10.58</w:t>
            </w:r>
          </w:p>
        </w:tc>
        <w:tc>
          <w:tcPr>
            <w:tcW w:w="46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F63B8" w:rsidRDefault="00DF63B8">
            <w:pPr>
              <w:widowControl w:val="0"/>
              <w:spacing w:line="500" w:lineRule="exact"/>
              <w:rPr>
                <w:rFonts w:cs="宋体" w:hint="default"/>
                <w:color w:val="000000"/>
                <w:sz w:val="20"/>
                <w:szCs w:val="20"/>
              </w:rPr>
            </w:pP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DF63B8" w:rsidRDefault="00DF63B8">
            <w:pPr>
              <w:widowControl w:val="0"/>
              <w:spacing w:line="500" w:lineRule="exact"/>
              <w:jc w:val="right"/>
              <w:rPr>
                <w:rFonts w:cs="宋体" w:hint="default"/>
                <w:color w:val="000000"/>
                <w:sz w:val="20"/>
                <w:szCs w:val="20"/>
              </w:rPr>
            </w:pPr>
          </w:p>
        </w:tc>
      </w:tr>
    </w:tbl>
    <w:p w:rsidR="00DF63B8" w:rsidRDefault="0097414D">
      <w:pPr>
        <w:widowControl w:val="0"/>
        <w:spacing w:line="50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应部门本年度“三公”经费支出预决算情况。其中：年初预算数为“三公”经费年初部门预算批复数，全年预算数为“三公”经费全年预算数，反应按照规定程序调整后的预算数；决算数是包括当年一般公共预算财政拨款、政府性基金预算财政拨款和以前年度结转资金安排的实际支出。</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p>
    <w:p w:rsidR="00DF63B8" w:rsidRDefault="00DF63B8">
      <w:pPr>
        <w:widowControl w:val="0"/>
        <w:spacing w:line="500" w:lineRule="exact"/>
        <w:rPr>
          <w:rFonts w:cs="宋体" w:hint="default"/>
          <w:sz w:val="20"/>
          <w:szCs w:val="20"/>
        </w:rPr>
      </w:pPr>
    </w:p>
    <w:p w:rsidR="00DF63B8" w:rsidRDefault="00DF63B8">
      <w:pPr>
        <w:widowControl w:val="0"/>
        <w:spacing w:line="500" w:lineRule="exact"/>
        <w:rPr>
          <w:rFonts w:cs="宋体" w:hint="default"/>
          <w:sz w:val="20"/>
          <w:szCs w:val="20"/>
        </w:rPr>
      </w:pPr>
    </w:p>
    <w:p w:rsidR="00DF63B8" w:rsidRDefault="00DF63B8">
      <w:pPr>
        <w:widowControl w:val="0"/>
        <w:spacing w:line="500" w:lineRule="exact"/>
        <w:rPr>
          <w:rFonts w:cs="宋体" w:hint="default"/>
          <w:sz w:val="20"/>
          <w:szCs w:val="20"/>
        </w:rPr>
      </w:pPr>
    </w:p>
    <w:p w:rsidR="00DF63B8" w:rsidRDefault="00DF63B8">
      <w:pPr>
        <w:widowControl w:val="0"/>
        <w:spacing w:line="500" w:lineRule="exact"/>
        <w:rPr>
          <w:rFonts w:cs="宋体" w:hint="default"/>
          <w:sz w:val="20"/>
          <w:szCs w:val="20"/>
        </w:rPr>
      </w:pPr>
    </w:p>
    <w:p w:rsidR="00DF63B8" w:rsidRDefault="00DF63B8">
      <w:pPr>
        <w:widowControl w:val="0"/>
        <w:spacing w:line="500" w:lineRule="exact"/>
        <w:rPr>
          <w:rFonts w:cs="宋体" w:hint="default"/>
          <w:sz w:val="20"/>
          <w:szCs w:val="20"/>
        </w:rPr>
      </w:pPr>
    </w:p>
    <w:p w:rsidR="00DF63B8" w:rsidRDefault="00DF63B8">
      <w:pPr>
        <w:widowControl w:val="0"/>
        <w:spacing w:line="500" w:lineRule="exact"/>
        <w:rPr>
          <w:rFonts w:cs="宋体" w:hint="default"/>
          <w:sz w:val="20"/>
          <w:szCs w:val="20"/>
        </w:rPr>
      </w:pPr>
    </w:p>
    <w:p w:rsidR="00DF63B8" w:rsidRDefault="00DF63B8">
      <w:pPr>
        <w:widowControl w:val="0"/>
        <w:spacing w:line="500" w:lineRule="exact"/>
        <w:rPr>
          <w:rFonts w:cs="宋体" w:hint="default"/>
          <w:sz w:val="20"/>
          <w:szCs w:val="20"/>
        </w:rPr>
      </w:pPr>
    </w:p>
    <w:p w:rsidR="00DF63B8" w:rsidRDefault="0097414D">
      <w:pPr>
        <w:widowControl w:val="0"/>
        <w:spacing w:line="500" w:lineRule="exact"/>
        <w:rPr>
          <w:rFonts w:cs="宋体" w:hint="default"/>
          <w:sz w:val="20"/>
          <w:szCs w:val="20"/>
        </w:rPr>
      </w:pPr>
      <w:r>
        <w:rPr>
          <w:rFonts w:cs="宋体"/>
          <w:sz w:val="20"/>
          <w:szCs w:val="20"/>
        </w:rPr>
        <w:br/>
      </w:r>
    </w:p>
    <w:tbl>
      <w:tblPr>
        <w:tblW w:w="0" w:type="auto"/>
        <w:tblInd w:w="93" w:type="dxa"/>
        <w:tblLook w:val="04A0"/>
      </w:tblPr>
      <w:tblGrid>
        <w:gridCol w:w="1800"/>
        <w:gridCol w:w="1223"/>
        <w:gridCol w:w="1223"/>
        <w:gridCol w:w="1784"/>
        <w:gridCol w:w="1242"/>
        <w:gridCol w:w="1345"/>
        <w:gridCol w:w="1569"/>
        <w:gridCol w:w="1038"/>
        <w:gridCol w:w="1043"/>
        <w:gridCol w:w="1454"/>
        <w:gridCol w:w="1694"/>
      </w:tblGrid>
      <w:tr w:rsidR="00DF63B8">
        <w:trPr>
          <w:trHeight w:val="841"/>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ascii="微软雅黑" w:eastAsia="微软雅黑" w:hAnsi="微软雅黑" w:cs="宋体" w:hint="default"/>
                <w:b/>
                <w:bCs/>
                <w:color w:val="000000"/>
                <w:sz w:val="40"/>
                <w:szCs w:val="40"/>
              </w:rPr>
            </w:pPr>
            <w:r>
              <w:rPr>
                <w:rFonts w:ascii="微软雅黑" w:eastAsia="微软雅黑" w:hAnsi="微软雅黑" w:cs="宋体"/>
                <w:b/>
                <w:bCs/>
                <w:color w:val="000000"/>
                <w:sz w:val="40"/>
                <w:szCs w:val="40"/>
              </w:rPr>
              <w:lastRenderedPageBreak/>
              <w:t>2023</w:t>
            </w:r>
            <w:r>
              <w:rPr>
                <w:rFonts w:ascii="微软雅黑" w:eastAsia="微软雅黑" w:hAnsi="微软雅黑" w:cs="宋体"/>
                <w:b/>
                <w:bCs/>
                <w:color w:val="000000"/>
                <w:sz w:val="40"/>
                <w:szCs w:val="40"/>
              </w:rPr>
              <w:t>年度部门整体绩效自评表</w:t>
            </w:r>
          </w:p>
        </w:tc>
      </w:tr>
      <w:tr w:rsidR="00DF63B8">
        <w:trPr>
          <w:trHeight w:val="34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1"/>
              <w:jc w:val="right"/>
              <w:rPr>
                <w:rFonts w:cs="宋体" w:hint="default"/>
                <w:b/>
                <w:bCs/>
                <w:color w:val="DA3232"/>
                <w:sz w:val="22"/>
                <w:szCs w:val="22"/>
              </w:rPr>
            </w:pPr>
            <w:r>
              <w:rPr>
                <w:rFonts w:cs="宋体"/>
                <w:b/>
                <w:bCs/>
                <w:color w:val="DA3232"/>
                <w:sz w:val="22"/>
                <w:szCs w:val="22"/>
              </w:rPr>
              <w:t>状态：绩效审核已审</w:t>
            </w:r>
          </w:p>
        </w:tc>
      </w:tr>
      <w:tr w:rsidR="00DF63B8">
        <w:trPr>
          <w:trHeight w:val="6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right"/>
              <w:rPr>
                <w:rFonts w:cs="宋体" w:hint="default"/>
                <w:b/>
                <w:bCs/>
                <w:color w:val="000000"/>
                <w:sz w:val="22"/>
                <w:szCs w:val="22"/>
              </w:rPr>
            </w:pPr>
            <w:r>
              <w:rPr>
                <w:rFonts w:cs="宋体"/>
                <w:b/>
                <w:bCs/>
                <w:color w:val="000000"/>
                <w:sz w:val="22"/>
                <w:szCs w:val="22"/>
              </w:rPr>
              <w:t>项目名称：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巫山县司法局整体监控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right"/>
              <w:rPr>
                <w:rFonts w:cs="宋体" w:hint="default"/>
                <w:b/>
                <w:bCs/>
                <w:color w:val="000000"/>
                <w:sz w:val="22"/>
                <w:szCs w:val="22"/>
              </w:rPr>
            </w:pPr>
            <w:r>
              <w:rPr>
                <w:rFonts w:cs="宋体"/>
                <w:b/>
                <w:bCs/>
                <w:color w:val="000000"/>
                <w:sz w:val="22"/>
                <w:szCs w:val="22"/>
              </w:rPr>
              <w:t>项目编码：</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50023700023P000017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right"/>
              <w:rPr>
                <w:rFonts w:cs="宋体" w:hint="default"/>
                <w:b/>
                <w:bCs/>
                <w:color w:val="000000"/>
                <w:sz w:val="22"/>
                <w:szCs w:val="22"/>
              </w:rPr>
            </w:pPr>
            <w:r>
              <w:rPr>
                <w:rFonts w:cs="宋体"/>
                <w:b/>
                <w:bCs/>
                <w:color w:val="000000"/>
                <w:sz w:val="22"/>
                <w:szCs w:val="22"/>
              </w:rPr>
              <w:t>自评总分：</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DF63B8">
            <w:pPr>
              <w:widowControl w:val="0"/>
              <w:jc w:val="right"/>
              <w:rPr>
                <w:rFonts w:cs="宋体" w:hint="default"/>
                <w:b/>
                <w:bCs/>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F63B8" w:rsidRDefault="00DF63B8">
            <w:pPr>
              <w:widowControl w:val="0"/>
              <w:rPr>
                <w:rFonts w:cs="宋体" w:hint="default"/>
                <w:color w:val="000000"/>
                <w:sz w:val="22"/>
                <w:szCs w:val="22"/>
              </w:rPr>
            </w:pPr>
          </w:p>
        </w:tc>
      </w:tr>
      <w:tr w:rsidR="00DF63B8">
        <w:trPr>
          <w:trHeight w:val="6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right"/>
              <w:rPr>
                <w:rFonts w:cs="宋体" w:hint="default"/>
                <w:b/>
                <w:bCs/>
                <w:color w:val="000000"/>
                <w:sz w:val="22"/>
                <w:szCs w:val="22"/>
              </w:rPr>
            </w:pPr>
            <w:r>
              <w:rPr>
                <w:rFonts w:cs="宋体"/>
                <w:b/>
                <w:bCs/>
                <w:color w:val="000000"/>
                <w:sz w:val="22"/>
                <w:szCs w:val="22"/>
              </w:rPr>
              <w:t>项目主管部门：</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018-</w:t>
            </w:r>
            <w:r>
              <w:rPr>
                <w:rFonts w:cs="宋体"/>
                <w:color w:val="000000"/>
                <w:sz w:val="22"/>
                <w:szCs w:val="22"/>
              </w:rPr>
              <w:t>巫山县司法局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right"/>
              <w:rPr>
                <w:rFonts w:cs="宋体" w:hint="default"/>
                <w:b/>
                <w:bCs/>
                <w:color w:val="000000"/>
                <w:sz w:val="22"/>
                <w:szCs w:val="22"/>
              </w:rPr>
            </w:pPr>
            <w:r>
              <w:rPr>
                <w:rFonts w:cs="宋体"/>
                <w:b/>
                <w:bCs/>
                <w:color w:val="000000"/>
                <w:sz w:val="22"/>
                <w:szCs w:val="22"/>
              </w:rPr>
              <w:t>财政归口处室：</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004-</w:t>
            </w:r>
            <w:r>
              <w:rPr>
                <w:rFonts w:cs="宋体"/>
                <w:color w:val="000000"/>
                <w:sz w:val="22"/>
                <w:szCs w:val="22"/>
              </w:rPr>
              <w:t>行政社保科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right"/>
              <w:rPr>
                <w:rFonts w:cs="宋体" w:hint="default"/>
                <w:b/>
                <w:bCs/>
                <w:color w:val="000000"/>
                <w:sz w:val="22"/>
                <w:szCs w:val="22"/>
              </w:rPr>
            </w:pPr>
            <w:r>
              <w:rPr>
                <w:rFonts w:cs="宋体"/>
                <w:b/>
                <w:bCs/>
                <w:color w:val="000000"/>
                <w:sz w:val="22"/>
                <w:szCs w:val="22"/>
              </w:rPr>
              <w:t>部门联系人：</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唐志恒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right"/>
              <w:rPr>
                <w:rFonts w:cs="宋体" w:hint="default"/>
                <w:b/>
                <w:bCs/>
                <w:color w:val="000000"/>
                <w:sz w:val="22"/>
                <w:szCs w:val="22"/>
              </w:rPr>
            </w:pPr>
            <w:r>
              <w:rPr>
                <w:rFonts w:cs="宋体"/>
                <w:b/>
                <w:bCs/>
                <w:color w:val="000000"/>
                <w:sz w:val="22"/>
                <w:szCs w:val="22"/>
              </w:rPr>
              <w:t>联系电话：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F63B8" w:rsidRDefault="0097414D">
            <w:pPr>
              <w:widowControl w:val="0"/>
              <w:rPr>
                <w:rFonts w:cs="宋体" w:hint="default"/>
                <w:color w:val="000000"/>
                <w:sz w:val="22"/>
                <w:szCs w:val="22"/>
              </w:rPr>
            </w:pPr>
            <w:r>
              <w:rPr>
                <w:rFonts w:cs="宋体"/>
                <w:color w:val="000000"/>
                <w:sz w:val="22"/>
                <w:szCs w:val="22"/>
              </w:rPr>
              <w:t>18983500102</w:t>
            </w:r>
          </w:p>
        </w:tc>
      </w:tr>
      <w:tr w:rsidR="00DF63B8">
        <w:trPr>
          <w:trHeight w:val="68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资金情况</w:t>
            </w:r>
          </w:p>
        </w:tc>
      </w:tr>
      <w:tr w:rsidR="00DF63B8">
        <w:trPr>
          <w:trHeight w:val="68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DF63B8">
            <w:pPr>
              <w:widowControl w:val="0"/>
              <w:jc w:val="center"/>
              <w:rPr>
                <w:rFonts w:cs="宋体" w:hint="default"/>
                <w:color w:val="000000"/>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年初预算数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全年（调整）预算数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全年执行数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执行率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rPr>
                <w:rFonts w:cs="宋体" w:hint="default"/>
                <w:b/>
                <w:bCs/>
                <w:color w:val="000000"/>
                <w:sz w:val="22"/>
                <w:szCs w:val="22"/>
              </w:rPr>
            </w:pPr>
            <w:r>
              <w:rPr>
                <w:rFonts w:cs="宋体"/>
                <w:b/>
                <w:bCs/>
                <w:color w:val="000000"/>
                <w:sz w:val="22"/>
                <w:szCs w:val="22"/>
              </w:rPr>
              <w:t>执行率权重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执行率得分</w:t>
            </w:r>
          </w:p>
        </w:tc>
      </w:tr>
      <w:tr w:rsidR="00DF63B8">
        <w:trPr>
          <w:trHeight w:val="680"/>
        </w:trPr>
        <w:tc>
          <w:tcPr>
            <w:tcW w:w="0" w:type="auto"/>
            <w:tcBorders>
              <w:top w:val="single" w:sz="4" w:space="0" w:color="000000"/>
              <w:left w:val="single" w:sz="4" w:space="0" w:color="000000"/>
              <w:bottom w:val="single" w:sz="4" w:space="0" w:color="000000"/>
              <w:right w:val="nil"/>
            </w:tcBorders>
            <w:shd w:val="clear" w:color="auto" w:fill="auto"/>
            <w:vAlign w:val="center"/>
          </w:tcPr>
          <w:p w:rsidR="00DF63B8" w:rsidRDefault="0097414D">
            <w:pPr>
              <w:widowControl w:val="0"/>
              <w:rPr>
                <w:rFonts w:cs="宋体" w:hint="default"/>
                <w:color w:val="000000"/>
                <w:sz w:val="22"/>
                <w:szCs w:val="22"/>
              </w:rPr>
            </w:pPr>
            <w:r>
              <w:rPr>
                <w:rFonts w:cs="宋体"/>
                <w:color w:val="000000"/>
                <w:sz w:val="22"/>
                <w:szCs w:val="22"/>
              </w:rPr>
              <w:t>年度总金额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DF63B8" w:rsidRDefault="00DF63B8">
            <w:pPr>
              <w:widowControl w:val="0"/>
              <w:rPr>
                <w:rFonts w:cs="宋体" w:hint="default"/>
                <w:color w:val="000000"/>
                <w:sz w:val="22"/>
                <w:szCs w:val="22"/>
              </w:rPr>
            </w:pP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18,498,358.00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18,593,574.46 </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18,593,574.46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DF63B8">
            <w:pPr>
              <w:widowControl w:val="0"/>
              <w:rPr>
                <w:rFonts w:cs="宋体" w:hint="default"/>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DF63B8">
            <w:pPr>
              <w:widowControl w:val="0"/>
              <w:rPr>
                <w:rFonts w:cs="宋体" w:hint="default"/>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DF63B8">
            <w:pPr>
              <w:widowControl w:val="0"/>
              <w:ind w:firstLineChars="100" w:firstLine="220"/>
              <w:jc w:val="right"/>
              <w:rPr>
                <w:rFonts w:cs="宋体" w:hint="default"/>
                <w:color w:val="000000"/>
                <w:sz w:val="22"/>
                <w:szCs w:val="22"/>
              </w:rPr>
            </w:pPr>
          </w:p>
        </w:tc>
      </w:tr>
      <w:tr w:rsidR="00DF63B8">
        <w:trPr>
          <w:trHeight w:val="680"/>
        </w:trPr>
        <w:tc>
          <w:tcPr>
            <w:tcW w:w="0" w:type="auto"/>
            <w:tcBorders>
              <w:top w:val="single" w:sz="4" w:space="0" w:color="000000"/>
              <w:left w:val="single" w:sz="4" w:space="0" w:color="000000"/>
              <w:bottom w:val="single" w:sz="4" w:space="0" w:color="000000"/>
              <w:right w:val="nil"/>
            </w:tcBorders>
            <w:shd w:val="clear" w:color="auto" w:fill="auto"/>
            <w:vAlign w:val="center"/>
          </w:tcPr>
          <w:p w:rsidR="00DF63B8" w:rsidRDefault="0097414D">
            <w:pPr>
              <w:widowControl w:val="0"/>
              <w:rPr>
                <w:rFonts w:cs="宋体" w:hint="default"/>
                <w:color w:val="000000"/>
                <w:sz w:val="22"/>
                <w:szCs w:val="22"/>
              </w:rPr>
            </w:pPr>
            <w:r>
              <w:rPr>
                <w:rFonts w:cs="宋体"/>
                <w:color w:val="000000"/>
                <w:sz w:val="22"/>
                <w:szCs w:val="22"/>
              </w:rPr>
              <w:t>其中：财政拨款</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DF63B8" w:rsidRDefault="00DF63B8">
            <w:pPr>
              <w:widowControl w:val="0"/>
              <w:rPr>
                <w:rFonts w:cs="宋体" w:hint="default"/>
                <w:color w:val="000000"/>
                <w:sz w:val="22"/>
                <w:szCs w:val="22"/>
              </w:rPr>
            </w:pP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18,498,358.00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18,593,574.46 </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18,593,574.46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right"/>
              <w:rPr>
                <w:rFonts w:cs="宋体" w:hint="default"/>
                <w:color w:val="000000"/>
                <w:sz w:val="22"/>
                <w:szCs w:val="22"/>
              </w:rPr>
            </w:pPr>
            <w:r>
              <w:rPr>
                <w:rFonts w:cs="宋体"/>
                <w:color w:val="000000"/>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10.00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 xml:space="preserve">10.00 </w:t>
            </w:r>
          </w:p>
        </w:tc>
      </w:tr>
      <w:tr w:rsidR="00DF63B8">
        <w:trPr>
          <w:trHeight w:val="680"/>
        </w:trPr>
        <w:tc>
          <w:tcPr>
            <w:tcW w:w="0" w:type="auto"/>
            <w:tcBorders>
              <w:top w:val="single" w:sz="4" w:space="0" w:color="000000"/>
              <w:left w:val="single" w:sz="4" w:space="0" w:color="000000"/>
              <w:bottom w:val="single" w:sz="4" w:space="0" w:color="000000"/>
              <w:right w:val="nil"/>
            </w:tcBorders>
            <w:shd w:val="clear" w:color="auto" w:fill="auto"/>
            <w:vAlign w:val="center"/>
          </w:tcPr>
          <w:p w:rsidR="00DF63B8" w:rsidRDefault="0097414D">
            <w:pPr>
              <w:widowControl w:val="0"/>
              <w:rPr>
                <w:rFonts w:cs="宋体" w:hint="default"/>
                <w:color w:val="000000"/>
                <w:sz w:val="22"/>
                <w:szCs w:val="22"/>
              </w:rPr>
            </w:pPr>
            <w:r>
              <w:rPr>
                <w:rFonts w:cs="宋体"/>
                <w:color w:val="000000"/>
                <w:sz w:val="22"/>
                <w:szCs w:val="22"/>
              </w:rPr>
              <w:t>一般公共预算</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DF63B8" w:rsidRDefault="00DF63B8">
            <w:pPr>
              <w:widowControl w:val="0"/>
              <w:rPr>
                <w:rFonts w:cs="宋体" w:hint="default"/>
                <w:color w:val="000000"/>
                <w:sz w:val="22"/>
                <w:szCs w:val="22"/>
              </w:rPr>
            </w:pP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18,498,358.00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18,593,574.46 </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18,593,574.46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right"/>
              <w:rPr>
                <w:rFonts w:cs="宋体" w:hint="default"/>
                <w:color w:val="000000"/>
                <w:sz w:val="22"/>
                <w:szCs w:val="22"/>
              </w:rPr>
            </w:pPr>
            <w:r>
              <w:rPr>
                <w:rFonts w:cs="宋体"/>
                <w:color w:val="000000"/>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DF63B8">
            <w:pPr>
              <w:widowControl w:val="0"/>
              <w:rPr>
                <w:rFonts w:cs="宋体" w:hint="default"/>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DF63B8">
            <w:pPr>
              <w:widowControl w:val="0"/>
              <w:ind w:firstLineChars="100" w:firstLine="220"/>
              <w:jc w:val="right"/>
              <w:rPr>
                <w:rFonts w:cs="宋体" w:hint="default"/>
                <w:color w:val="000000"/>
                <w:sz w:val="22"/>
                <w:szCs w:val="22"/>
              </w:rPr>
            </w:pPr>
          </w:p>
        </w:tc>
      </w:tr>
      <w:tr w:rsidR="00DF63B8">
        <w:trPr>
          <w:trHeight w:val="68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绩效目标</w:t>
            </w:r>
          </w:p>
        </w:tc>
      </w:tr>
      <w:tr w:rsidR="00DF63B8">
        <w:trPr>
          <w:trHeight w:val="68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年初绩效目标</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全年（调整）绩效目标</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全年目标实际完成情况</w:t>
            </w:r>
          </w:p>
        </w:tc>
      </w:tr>
      <w:tr w:rsidR="00DF63B8">
        <w:trPr>
          <w:trHeight w:val="33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Pr>
          <w:p w:rsidR="00DF63B8" w:rsidRDefault="0097414D">
            <w:pPr>
              <w:widowControl w:val="0"/>
              <w:rPr>
                <w:rFonts w:cs="宋体" w:hint="default"/>
                <w:color w:val="000000"/>
                <w:sz w:val="20"/>
                <w:szCs w:val="20"/>
              </w:rPr>
            </w:pPr>
            <w:r>
              <w:rPr>
                <w:rFonts w:cs="宋体"/>
                <w:color w:val="000000"/>
                <w:sz w:val="20"/>
                <w:szCs w:val="20"/>
              </w:rPr>
              <w:lastRenderedPageBreak/>
              <w:t xml:space="preserve">    1</w:t>
            </w:r>
            <w:r>
              <w:rPr>
                <w:rFonts w:cs="宋体"/>
                <w:color w:val="000000"/>
                <w:sz w:val="20"/>
                <w:szCs w:val="20"/>
              </w:rPr>
              <w:t>、</w:t>
            </w:r>
            <w:r>
              <w:rPr>
                <w:rFonts w:cs="宋体"/>
                <w:color w:val="000000"/>
                <w:sz w:val="20"/>
                <w:szCs w:val="20"/>
              </w:rPr>
              <w:t xml:space="preserve"> </w:t>
            </w:r>
            <w:r>
              <w:rPr>
                <w:rFonts w:cs="宋体"/>
                <w:color w:val="000000"/>
                <w:sz w:val="20"/>
                <w:szCs w:val="20"/>
              </w:rPr>
              <w:t>深学践悟习近平法治思想，深刻认识“两个确立”的决定性意义，增强“四个意识”、坚定“四个自信”、做到“两个维护”。毫不动摇坚持党对全面依法治县工作的绝对领导，完善工作机制，落实工作举措，坚持以更强法治保障服务全县中心工作大局</w:t>
            </w:r>
            <w:r>
              <w:rPr>
                <w:rFonts w:cs="宋体"/>
                <w:color w:val="000000"/>
                <w:sz w:val="20"/>
                <w:szCs w:val="20"/>
              </w:rPr>
              <w:br/>
              <w:t xml:space="preserve">    2</w:t>
            </w:r>
            <w:r>
              <w:rPr>
                <w:rFonts w:cs="宋体"/>
                <w:color w:val="000000"/>
                <w:sz w:val="20"/>
                <w:szCs w:val="20"/>
              </w:rPr>
              <w:t>、办理援助案件</w:t>
            </w:r>
            <w:r>
              <w:rPr>
                <w:rFonts w:cs="宋体"/>
                <w:color w:val="000000"/>
                <w:sz w:val="20"/>
                <w:szCs w:val="20"/>
              </w:rPr>
              <w:t>350</w:t>
            </w:r>
            <w:r>
              <w:rPr>
                <w:rFonts w:cs="宋体"/>
                <w:color w:val="000000"/>
                <w:sz w:val="20"/>
                <w:szCs w:val="20"/>
              </w:rPr>
              <w:t>件，认罪认罚从宽案件</w:t>
            </w:r>
            <w:r>
              <w:rPr>
                <w:rFonts w:cs="宋体"/>
                <w:color w:val="000000"/>
                <w:sz w:val="20"/>
                <w:szCs w:val="20"/>
              </w:rPr>
              <w:t>300</w:t>
            </w:r>
            <w:r>
              <w:rPr>
                <w:rFonts w:cs="宋体"/>
                <w:color w:val="000000"/>
                <w:sz w:val="20"/>
                <w:szCs w:val="20"/>
              </w:rPr>
              <w:t>件</w:t>
            </w:r>
            <w:r>
              <w:rPr>
                <w:rFonts w:cs="宋体"/>
                <w:color w:val="000000"/>
                <w:sz w:val="20"/>
                <w:szCs w:val="20"/>
              </w:rPr>
              <w:t>,</w:t>
            </w:r>
            <w:r>
              <w:rPr>
                <w:rFonts w:cs="宋体"/>
                <w:color w:val="000000"/>
                <w:sz w:val="20"/>
                <w:szCs w:val="20"/>
              </w:rPr>
              <w:t>建设</w:t>
            </w:r>
            <w:r>
              <w:rPr>
                <w:rFonts w:cs="宋体"/>
                <w:color w:val="000000"/>
                <w:sz w:val="20"/>
                <w:szCs w:val="20"/>
              </w:rPr>
              <w:t>26</w:t>
            </w:r>
            <w:r>
              <w:rPr>
                <w:rFonts w:cs="宋体"/>
                <w:color w:val="000000"/>
                <w:sz w:val="20"/>
                <w:szCs w:val="20"/>
              </w:rPr>
              <w:t>个公共法律服务中心，</w:t>
            </w:r>
            <w:r>
              <w:rPr>
                <w:rFonts w:cs="宋体"/>
                <w:color w:val="000000"/>
                <w:sz w:val="20"/>
                <w:szCs w:val="20"/>
              </w:rPr>
              <w:t>340</w:t>
            </w:r>
            <w:r>
              <w:rPr>
                <w:rFonts w:cs="宋体"/>
                <w:color w:val="000000"/>
                <w:sz w:val="20"/>
                <w:szCs w:val="20"/>
              </w:rPr>
              <w:t>个村（居）法律服务工作室；加大“八五”普法宣传力度，普法宣传活动进社区、进乡村</w:t>
            </w:r>
            <w:r>
              <w:rPr>
                <w:rFonts w:cs="宋体"/>
                <w:color w:val="000000"/>
                <w:sz w:val="20"/>
                <w:szCs w:val="20"/>
              </w:rPr>
              <w:t>150</w:t>
            </w:r>
            <w:r>
              <w:rPr>
                <w:rFonts w:cs="宋体"/>
                <w:color w:val="000000"/>
                <w:sz w:val="20"/>
                <w:szCs w:val="20"/>
              </w:rPr>
              <w:t>场次；聘请政府法律顾问</w:t>
            </w:r>
            <w:r>
              <w:rPr>
                <w:rFonts w:cs="宋体"/>
                <w:color w:val="000000"/>
                <w:sz w:val="20"/>
                <w:szCs w:val="20"/>
              </w:rPr>
              <w:t>5</w:t>
            </w:r>
            <w:r>
              <w:rPr>
                <w:rFonts w:cs="宋体"/>
                <w:color w:val="000000"/>
                <w:sz w:val="20"/>
                <w:szCs w:val="20"/>
              </w:rPr>
              <w:t>人，受理行政诉讼案件</w:t>
            </w:r>
            <w:r>
              <w:rPr>
                <w:rFonts w:cs="宋体"/>
                <w:color w:val="000000"/>
                <w:sz w:val="20"/>
                <w:szCs w:val="20"/>
              </w:rPr>
              <w:t>50</w:t>
            </w:r>
            <w:r>
              <w:rPr>
                <w:rFonts w:cs="宋体"/>
                <w:color w:val="000000"/>
                <w:sz w:val="20"/>
                <w:szCs w:val="20"/>
              </w:rPr>
              <w:t>件，办理市政府复议案件</w:t>
            </w:r>
            <w:r>
              <w:rPr>
                <w:rFonts w:cs="宋体"/>
                <w:color w:val="000000"/>
                <w:sz w:val="20"/>
                <w:szCs w:val="20"/>
              </w:rPr>
              <w:t>5</w:t>
            </w:r>
            <w:r>
              <w:rPr>
                <w:rFonts w:cs="宋体"/>
                <w:color w:val="000000"/>
                <w:sz w:val="20"/>
                <w:szCs w:val="20"/>
              </w:rPr>
              <w:t>件；对管控社区矫正对象，</w:t>
            </w:r>
            <w:r>
              <w:rPr>
                <w:rFonts w:cs="宋体"/>
                <w:color w:val="000000"/>
                <w:sz w:val="20"/>
                <w:szCs w:val="20"/>
              </w:rPr>
              <w:t>实现有组织、有计划、有措施的管理，不断加强矫正对象的法治思想，预防二次犯罪，争取早日解矫，回归社会；调解案件</w:t>
            </w:r>
            <w:r>
              <w:rPr>
                <w:rFonts w:cs="宋体"/>
                <w:color w:val="000000"/>
                <w:sz w:val="20"/>
                <w:szCs w:val="20"/>
              </w:rPr>
              <w:t>6000</w:t>
            </w:r>
            <w:r>
              <w:rPr>
                <w:rFonts w:cs="宋体"/>
                <w:color w:val="000000"/>
                <w:sz w:val="20"/>
                <w:szCs w:val="20"/>
              </w:rPr>
              <w:t>件，进一步扩大专业性调委会覆盖面</w:t>
            </w:r>
            <w:r>
              <w:rPr>
                <w:rFonts w:cs="宋体"/>
                <w:color w:val="000000"/>
                <w:sz w:val="20"/>
                <w:szCs w:val="20"/>
              </w:rPr>
              <w:t xml:space="preserve"> </w:t>
            </w:r>
            <w:r>
              <w:rPr>
                <w:rFonts w:cs="宋体"/>
                <w:color w:val="000000"/>
                <w:sz w:val="20"/>
                <w:szCs w:val="20"/>
              </w:rPr>
              <w:t>，发挥社会稳定“第一道防线”；</w:t>
            </w:r>
            <w:r>
              <w:rPr>
                <w:rFonts w:cs="宋体"/>
                <w:color w:val="000000"/>
                <w:sz w:val="20"/>
                <w:szCs w:val="20"/>
              </w:rPr>
              <w:t xml:space="preserve"> </w:t>
            </w:r>
            <w:r>
              <w:rPr>
                <w:rFonts w:cs="宋体"/>
                <w:color w:val="000000"/>
                <w:sz w:val="20"/>
                <w:szCs w:val="20"/>
              </w:rPr>
              <w:t>对接收的刑满释放人员做好工作衔接，切实预防和减少重新犯罪；法律顾问进村居；认真完成县委、县政府交办的其他任务</w:t>
            </w:r>
            <w:r>
              <w:rPr>
                <w:rFonts w:cs="宋体"/>
                <w:color w:val="000000"/>
                <w:sz w:val="20"/>
                <w:szCs w:val="20"/>
              </w:rPr>
              <w: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Pr>
          <w:p w:rsidR="00DF63B8" w:rsidRDefault="0097414D">
            <w:pPr>
              <w:widowControl w:val="0"/>
              <w:rPr>
                <w:rFonts w:cs="宋体" w:hint="default"/>
                <w:color w:val="000000"/>
                <w:sz w:val="20"/>
                <w:szCs w:val="20"/>
              </w:rPr>
            </w:pPr>
            <w:r>
              <w:rPr>
                <w:rFonts w:cs="宋体"/>
                <w:color w:val="000000"/>
                <w:sz w:val="20"/>
                <w:szCs w:val="20"/>
              </w:rPr>
              <w:t xml:space="preserve">    1</w:t>
            </w:r>
            <w:r>
              <w:rPr>
                <w:rFonts w:cs="宋体"/>
                <w:color w:val="000000"/>
                <w:sz w:val="20"/>
                <w:szCs w:val="20"/>
              </w:rPr>
              <w:t>、</w:t>
            </w:r>
            <w:r>
              <w:rPr>
                <w:rFonts w:cs="宋体"/>
                <w:color w:val="000000"/>
                <w:sz w:val="20"/>
                <w:szCs w:val="20"/>
              </w:rPr>
              <w:t xml:space="preserve"> </w:t>
            </w:r>
            <w:r>
              <w:rPr>
                <w:rFonts w:cs="宋体"/>
                <w:color w:val="000000"/>
                <w:sz w:val="20"/>
                <w:szCs w:val="20"/>
              </w:rPr>
              <w:t>深学践悟习近平法治思想，深刻认识“两个确立”的决定性意义，增强“四个意识”、坚定“四个自信”、做到“两个维护”。毫不动摇坚持党对全面依法治县工作的绝对领导，完善工作机制，落实工作举措，坚持以更强法治保障服</w:t>
            </w:r>
            <w:r>
              <w:rPr>
                <w:rFonts w:cs="宋体"/>
                <w:color w:val="000000"/>
                <w:sz w:val="20"/>
                <w:szCs w:val="20"/>
              </w:rPr>
              <w:t>务全县中心工作大局</w:t>
            </w:r>
            <w:r>
              <w:rPr>
                <w:rFonts w:cs="宋体"/>
                <w:color w:val="000000"/>
                <w:sz w:val="20"/>
                <w:szCs w:val="20"/>
              </w:rPr>
              <w:br/>
              <w:t xml:space="preserve">    2</w:t>
            </w:r>
            <w:r>
              <w:rPr>
                <w:rFonts w:cs="宋体"/>
                <w:color w:val="000000"/>
                <w:sz w:val="20"/>
                <w:szCs w:val="20"/>
              </w:rPr>
              <w:t>、办理援助案件</w:t>
            </w:r>
            <w:r>
              <w:rPr>
                <w:rFonts w:cs="宋体"/>
                <w:color w:val="000000"/>
                <w:sz w:val="20"/>
                <w:szCs w:val="20"/>
              </w:rPr>
              <w:t>350</w:t>
            </w:r>
            <w:r>
              <w:rPr>
                <w:rFonts w:cs="宋体"/>
                <w:color w:val="000000"/>
                <w:sz w:val="20"/>
                <w:szCs w:val="20"/>
              </w:rPr>
              <w:t>件，认罪认罚从宽案件</w:t>
            </w:r>
            <w:r>
              <w:rPr>
                <w:rFonts w:cs="宋体"/>
                <w:color w:val="000000"/>
                <w:sz w:val="20"/>
                <w:szCs w:val="20"/>
              </w:rPr>
              <w:t>300</w:t>
            </w:r>
            <w:r>
              <w:rPr>
                <w:rFonts w:cs="宋体"/>
                <w:color w:val="000000"/>
                <w:sz w:val="20"/>
                <w:szCs w:val="20"/>
              </w:rPr>
              <w:t>件</w:t>
            </w:r>
            <w:r>
              <w:rPr>
                <w:rFonts w:cs="宋体"/>
                <w:color w:val="000000"/>
                <w:sz w:val="20"/>
                <w:szCs w:val="20"/>
              </w:rPr>
              <w:t>,</w:t>
            </w:r>
            <w:r>
              <w:rPr>
                <w:rFonts w:cs="宋体"/>
                <w:color w:val="000000"/>
                <w:sz w:val="20"/>
                <w:szCs w:val="20"/>
              </w:rPr>
              <w:t>建设</w:t>
            </w:r>
            <w:r>
              <w:rPr>
                <w:rFonts w:cs="宋体"/>
                <w:color w:val="000000"/>
                <w:sz w:val="20"/>
                <w:szCs w:val="20"/>
              </w:rPr>
              <w:t>26</w:t>
            </w:r>
            <w:r>
              <w:rPr>
                <w:rFonts w:cs="宋体"/>
                <w:color w:val="000000"/>
                <w:sz w:val="20"/>
                <w:szCs w:val="20"/>
              </w:rPr>
              <w:t>个公共法律服务中心；加大“八五”普法宣传力度，普法宣传活动进社区、进乡村</w:t>
            </w:r>
            <w:r>
              <w:rPr>
                <w:rFonts w:cs="宋体"/>
                <w:color w:val="000000"/>
                <w:sz w:val="20"/>
                <w:szCs w:val="20"/>
              </w:rPr>
              <w:t>100</w:t>
            </w:r>
            <w:r>
              <w:rPr>
                <w:rFonts w:cs="宋体"/>
                <w:color w:val="000000"/>
                <w:sz w:val="20"/>
                <w:szCs w:val="20"/>
              </w:rPr>
              <w:t>场次；聘请政府法律顾问</w:t>
            </w:r>
            <w:r>
              <w:rPr>
                <w:rFonts w:cs="宋体"/>
                <w:color w:val="000000"/>
                <w:sz w:val="20"/>
                <w:szCs w:val="20"/>
              </w:rPr>
              <w:t>5</w:t>
            </w:r>
            <w:r>
              <w:rPr>
                <w:rFonts w:cs="宋体"/>
                <w:color w:val="000000"/>
                <w:sz w:val="20"/>
                <w:szCs w:val="20"/>
              </w:rPr>
              <w:t>人，受理行政复议案件</w:t>
            </w:r>
            <w:r>
              <w:rPr>
                <w:rFonts w:cs="宋体"/>
                <w:color w:val="000000"/>
                <w:sz w:val="20"/>
                <w:szCs w:val="20"/>
              </w:rPr>
              <w:t>35</w:t>
            </w:r>
            <w:r>
              <w:rPr>
                <w:rFonts w:cs="宋体"/>
                <w:color w:val="000000"/>
                <w:sz w:val="20"/>
                <w:szCs w:val="20"/>
              </w:rPr>
              <w:t>件，受理行政应诉案件</w:t>
            </w:r>
            <w:r>
              <w:rPr>
                <w:rFonts w:cs="宋体"/>
                <w:color w:val="000000"/>
                <w:sz w:val="20"/>
                <w:szCs w:val="20"/>
              </w:rPr>
              <w:t>25</w:t>
            </w:r>
            <w:r>
              <w:rPr>
                <w:rFonts w:cs="宋体"/>
                <w:color w:val="000000"/>
                <w:sz w:val="20"/>
                <w:szCs w:val="20"/>
              </w:rPr>
              <w:t>件；对管控社区矫正对象，实现有组织、有计划、有措施的管理，不断加强矫正对象的法治思想，预防二次犯罪，争取早日解矫，回归社会；人民调解案件</w:t>
            </w:r>
            <w:r>
              <w:rPr>
                <w:rFonts w:cs="宋体"/>
                <w:color w:val="000000"/>
                <w:sz w:val="20"/>
                <w:szCs w:val="20"/>
              </w:rPr>
              <w:t>7200</w:t>
            </w:r>
            <w:r>
              <w:rPr>
                <w:rFonts w:cs="宋体"/>
                <w:color w:val="000000"/>
                <w:sz w:val="20"/>
                <w:szCs w:val="20"/>
              </w:rPr>
              <w:t>件，进一步扩大专业性调委会覆盖面</w:t>
            </w:r>
            <w:r>
              <w:rPr>
                <w:rFonts w:cs="宋体"/>
                <w:color w:val="000000"/>
                <w:sz w:val="20"/>
                <w:szCs w:val="20"/>
              </w:rPr>
              <w:t xml:space="preserve"> </w:t>
            </w:r>
            <w:r>
              <w:rPr>
                <w:rFonts w:cs="宋体"/>
                <w:color w:val="000000"/>
                <w:sz w:val="20"/>
                <w:szCs w:val="20"/>
              </w:rPr>
              <w:t>，发挥社会稳定“第一道防线”；</w:t>
            </w:r>
            <w:r>
              <w:rPr>
                <w:rFonts w:cs="宋体"/>
                <w:color w:val="000000"/>
                <w:sz w:val="20"/>
                <w:szCs w:val="20"/>
              </w:rPr>
              <w:t xml:space="preserve"> </w:t>
            </w:r>
            <w:r>
              <w:rPr>
                <w:rFonts w:cs="宋体"/>
                <w:color w:val="000000"/>
                <w:sz w:val="20"/>
                <w:szCs w:val="20"/>
              </w:rPr>
              <w:t>对接收的刑满释放人员做好工作衔接，切实预防和减少重新犯罪；法律顾</w:t>
            </w:r>
            <w:r>
              <w:rPr>
                <w:rFonts w:cs="宋体"/>
                <w:color w:val="000000"/>
                <w:sz w:val="20"/>
                <w:szCs w:val="20"/>
              </w:rPr>
              <w:t>问进村居；认真完成县委、县政府交办的其他任务</w:t>
            </w:r>
            <w:r>
              <w:rPr>
                <w:rFonts w:cs="宋体"/>
                <w:color w:val="000000"/>
                <w:sz w:val="20"/>
                <w:szCs w:val="20"/>
              </w:rPr>
              <w:t>.</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rsidR="00DF63B8" w:rsidRDefault="0097414D">
            <w:pPr>
              <w:widowControl w:val="0"/>
              <w:spacing w:after="240"/>
              <w:rPr>
                <w:rFonts w:cs="宋体" w:hint="default"/>
                <w:color w:val="000000"/>
                <w:sz w:val="20"/>
                <w:szCs w:val="20"/>
              </w:rPr>
            </w:pPr>
            <w:r>
              <w:rPr>
                <w:rFonts w:cs="宋体"/>
                <w:color w:val="000000"/>
                <w:sz w:val="20"/>
                <w:szCs w:val="20"/>
              </w:rPr>
              <w:t>1</w:t>
            </w:r>
            <w:r>
              <w:rPr>
                <w:rFonts w:cs="宋体"/>
                <w:color w:val="000000"/>
                <w:sz w:val="20"/>
                <w:szCs w:val="20"/>
              </w:rPr>
              <w:t>、</w:t>
            </w:r>
            <w:r>
              <w:rPr>
                <w:rFonts w:cs="宋体"/>
                <w:color w:val="000000"/>
                <w:sz w:val="20"/>
                <w:szCs w:val="20"/>
              </w:rPr>
              <w:t xml:space="preserve"> </w:t>
            </w:r>
            <w:r>
              <w:rPr>
                <w:rFonts w:cs="宋体"/>
                <w:color w:val="000000"/>
                <w:sz w:val="20"/>
                <w:szCs w:val="20"/>
              </w:rPr>
              <w:t>深学践悟习近平法治思想，深刻认识“两个确立”的决定性意义，增强“四个意识”、坚定“四个自信”、做到“两个维护”。毫不动摇坚持党对全面依法治县工作的绝对领导，完善工作机制，落实工作举措，坚持以更强法治保障服务全县中心工作大局</w:t>
            </w:r>
            <w:r>
              <w:rPr>
                <w:rFonts w:cs="宋体"/>
                <w:color w:val="000000"/>
                <w:sz w:val="20"/>
                <w:szCs w:val="20"/>
              </w:rPr>
              <w:br/>
            </w:r>
            <w:r>
              <w:rPr>
                <w:rFonts w:cs="宋体"/>
                <w:color w:val="000000"/>
                <w:sz w:val="20"/>
                <w:szCs w:val="20"/>
              </w:rPr>
              <w:t xml:space="preserve">    2</w:t>
            </w:r>
            <w:r>
              <w:rPr>
                <w:rFonts w:cs="宋体"/>
                <w:color w:val="000000"/>
                <w:sz w:val="20"/>
                <w:szCs w:val="20"/>
              </w:rPr>
              <w:t>、办理援助案件</w:t>
            </w:r>
            <w:r>
              <w:rPr>
                <w:rFonts w:cs="宋体"/>
                <w:color w:val="000000"/>
                <w:sz w:val="20"/>
                <w:szCs w:val="20"/>
              </w:rPr>
              <w:t>564</w:t>
            </w:r>
            <w:r>
              <w:rPr>
                <w:rFonts w:cs="宋体"/>
                <w:color w:val="000000"/>
                <w:sz w:val="20"/>
                <w:szCs w:val="20"/>
              </w:rPr>
              <w:t>件，认罪认罚从宽案件</w:t>
            </w:r>
            <w:r>
              <w:rPr>
                <w:rFonts w:cs="宋体"/>
                <w:color w:val="000000"/>
                <w:sz w:val="20"/>
                <w:szCs w:val="20"/>
              </w:rPr>
              <w:t>346</w:t>
            </w:r>
            <w:r>
              <w:rPr>
                <w:rFonts w:cs="宋体"/>
                <w:color w:val="000000"/>
                <w:sz w:val="20"/>
                <w:szCs w:val="20"/>
              </w:rPr>
              <w:t>件</w:t>
            </w:r>
            <w:r>
              <w:rPr>
                <w:rFonts w:cs="宋体"/>
                <w:color w:val="000000"/>
                <w:sz w:val="20"/>
                <w:szCs w:val="20"/>
              </w:rPr>
              <w:t>,</w:t>
            </w:r>
            <w:r>
              <w:rPr>
                <w:rFonts w:cs="宋体"/>
                <w:color w:val="000000"/>
                <w:sz w:val="20"/>
                <w:szCs w:val="20"/>
              </w:rPr>
              <w:t>建设</w:t>
            </w:r>
            <w:r>
              <w:rPr>
                <w:rFonts w:cs="宋体"/>
                <w:color w:val="000000"/>
                <w:sz w:val="20"/>
                <w:szCs w:val="20"/>
              </w:rPr>
              <w:t>26</w:t>
            </w:r>
            <w:r>
              <w:rPr>
                <w:rFonts w:cs="宋体"/>
                <w:color w:val="000000"/>
                <w:sz w:val="20"/>
                <w:szCs w:val="20"/>
              </w:rPr>
              <w:t>个公共法律服务中心；加大“八五”普法宣传力度，普法宣传活动进社区、进乡村、进学校</w:t>
            </w:r>
            <w:r>
              <w:rPr>
                <w:rFonts w:cs="宋体"/>
                <w:color w:val="000000"/>
                <w:sz w:val="20"/>
                <w:szCs w:val="20"/>
              </w:rPr>
              <w:t>158</w:t>
            </w:r>
            <w:r>
              <w:rPr>
                <w:rFonts w:cs="宋体"/>
                <w:color w:val="000000"/>
                <w:sz w:val="20"/>
                <w:szCs w:val="20"/>
              </w:rPr>
              <w:t>场次；聘请政府法律顾问</w:t>
            </w:r>
            <w:r>
              <w:rPr>
                <w:rFonts w:cs="宋体"/>
                <w:color w:val="000000"/>
                <w:sz w:val="20"/>
                <w:szCs w:val="20"/>
              </w:rPr>
              <w:t>5</w:t>
            </w:r>
            <w:r>
              <w:rPr>
                <w:rFonts w:cs="宋体"/>
                <w:color w:val="000000"/>
                <w:sz w:val="20"/>
                <w:szCs w:val="20"/>
              </w:rPr>
              <w:t>人，办理理行政复议案件</w:t>
            </w:r>
            <w:r>
              <w:rPr>
                <w:rFonts w:cs="宋体"/>
                <w:color w:val="000000"/>
                <w:sz w:val="20"/>
                <w:szCs w:val="20"/>
              </w:rPr>
              <w:t>44</w:t>
            </w:r>
            <w:r>
              <w:rPr>
                <w:rFonts w:cs="宋体"/>
                <w:color w:val="000000"/>
                <w:sz w:val="20"/>
                <w:szCs w:val="20"/>
              </w:rPr>
              <w:t>件，行政应诉案件</w:t>
            </w:r>
            <w:r>
              <w:rPr>
                <w:rFonts w:cs="宋体"/>
                <w:color w:val="000000"/>
                <w:sz w:val="20"/>
                <w:szCs w:val="20"/>
              </w:rPr>
              <w:t>23</w:t>
            </w:r>
            <w:r>
              <w:rPr>
                <w:rFonts w:cs="宋体"/>
                <w:color w:val="000000"/>
                <w:sz w:val="20"/>
                <w:szCs w:val="20"/>
              </w:rPr>
              <w:t>件；接受的矫正对象无脱管漏管人员；办理人民调解案件</w:t>
            </w:r>
            <w:r>
              <w:rPr>
                <w:rFonts w:cs="宋体"/>
                <w:color w:val="000000"/>
                <w:sz w:val="20"/>
                <w:szCs w:val="20"/>
              </w:rPr>
              <w:t>8367</w:t>
            </w:r>
            <w:r>
              <w:rPr>
                <w:rFonts w:cs="宋体"/>
                <w:color w:val="000000"/>
                <w:sz w:val="20"/>
                <w:szCs w:val="20"/>
              </w:rPr>
              <w:t>件，发挥社会稳定“第一道防线”作用；</w:t>
            </w:r>
            <w:r>
              <w:rPr>
                <w:rFonts w:cs="宋体"/>
                <w:color w:val="000000"/>
                <w:sz w:val="20"/>
                <w:szCs w:val="20"/>
              </w:rPr>
              <w:t xml:space="preserve"> </w:t>
            </w:r>
            <w:r>
              <w:rPr>
                <w:rFonts w:cs="宋体"/>
                <w:color w:val="000000"/>
                <w:sz w:val="20"/>
                <w:szCs w:val="20"/>
              </w:rPr>
              <w:t>对接收的刑满释放人员做好工作衔接，切实预防和减少重新犯罪。</w:t>
            </w:r>
          </w:p>
        </w:tc>
      </w:tr>
      <w:tr w:rsidR="00DF63B8">
        <w:trPr>
          <w:trHeight w:val="68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绩效指标</w:t>
            </w:r>
          </w:p>
        </w:tc>
      </w:tr>
      <w:tr w:rsidR="00DF63B8">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cs="宋体" w:hint="default"/>
                <w:b/>
                <w:bCs/>
                <w:color w:val="000000"/>
                <w:sz w:val="20"/>
                <w:szCs w:val="20"/>
              </w:rPr>
            </w:pPr>
            <w:r>
              <w:rPr>
                <w:rFonts w:cs="宋体"/>
                <w:b/>
                <w:bCs/>
                <w:color w:val="000000"/>
                <w:sz w:val="20"/>
                <w:szCs w:val="20"/>
              </w:rPr>
              <w:t>指标名称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cs="宋体" w:hint="default"/>
                <w:b/>
                <w:bCs/>
                <w:color w:val="000000"/>
                <w:sz w:val="20"/>
                <w:szCs w:val="20"/>
              </w:rPr>
            </w:pPr>
            <w:r>
              <w:rPr>
                <w:rFonts w:cs="宋体"/>
                <w:b/>
                <w:bCs/>
                <w:color w:val="000000"/>
                <w:sz w:val="20"/>
                <w:szCs w:val="20"/>
              </w:rPr>
              <w:t>计量单位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cs="宋体" w:hint="default"/>
                <w:b/>
                <w:bCs/>
                <w:color w:val="000000"/>
                <w:sz w:val="20"/>
                <w:szCs w:val="20"/>
              </w:rPr>
            </w:pPr>
            <w:r>
              <w:rPr>
                <w:rFonts w:cs="宋体"/>
                <w:b/>
                <w:bCs/>
                <w:color w:val="000000"/>
                <w:sz w:val="20"/>
                <w:szCs w:val="20"/>
              </w:rPr>
              <w:t>指标性质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cs="宋体" w:hint="default"/>
                <w:b/>
                <w:bCs/>
                <w:color w:val="000000"/>
                <w:sz w:val="20"/>
                <w:szCs w:val="20"/>
              </w:rPr>
            </w:pPr>
            <w:r>
              <w:rPr>
                <w:rFonts w:cs="宋体"/>
                <w:b/>
                <w:bCs/>
                <w:color w:val="000000"/>
                <w:sz w:val="20"/>
                <w:szCs w:val="20"/>
              </w:rPr>
              <w:t>指标值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cs="宋体" w:hint="default"/>
                <w:b/>
                <w:bCs/>
                <w:color w:val="000000"/>
                <w:sz w:val="20"/>
                <w:szCs w:val="20"/>
              </w:rPr>
            </w:pPr>
            <w:r>
              <w:rPr>
                <w:rFonts w:cs="宋体"/>
                <w:b/>
                <w:bCs/>
                <w:color w:val="000000"/>
                <w:sz w:val="20"/>
                <w:szCs w:val="20"/>
              </w:rPr>
              <w:t>全年完成值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cs="宋体" w:hint="default"/>
                <w:b/>
                <w:bCs/>
                <w:color w:val="000000"/>
                <w:sz w:val="20"/>
                <w:szCs w:val="20"/>
              </w:rPr>
            </w:pPr>
            <w:r>
              <w:rPr>
                <w:rFonts w:cs="宋体"/>
                <w:b/>
                <w:bCs/>
                <w:color w:val="000000"/>
                <w:sz w:val="20"/>
                <w:szCs w:val="20"/>
              </w:rPr>
              <w:t>偏离度（</w:t>
            </w:r>
            <w:r>
              <w:rPr>
                <w:rFonts w:cs="宋体"/>
                <w:b/>
                <w:bCs/>
                <w:color w:val="000000"/>
                <w:sz w:val="20"/>
                <w:szCs w:val="20"/>
              </w:rPr>
              <w:t>%</w:t>
            </w:r>
            <w:r>
              <w:rPr>
                <w:rFonts w:cs="宋体"/>
                <w:b/>
                <w:bCs/>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cs="宋体" w:hint="default"/>
                <w:b/>
                <w:bCs/>
                <w:color w:val="000000"/>
                <w:sz w:val="20"/>
                <w:szCs w:val="20"/>
              </w:rPr>
            </w:pPr>
            <w:r>
              <w:rPr>
                <w:rFonts w:cs="宋体"/>
                <w:b/>
                <w:bCs/>
                <w:color w:val="000000"/>
                <w:sz w:val="20"/>
                <w:szCs w:val="20"/>
              </w:rPr>
              <w:t>得分系数（</w:t>
            </w:r>
            <w:r>
              <w:rPr>
                <w:rFonts w:cs="宋体"/>
                <w:b/>
                <w:bCs/>
                <w:color w:val="000000"/>
                <w:sz w:val="20"/>
                <w:szCs w:val="20"/>
              </w:rPr>
              <w:t>%</w:t>
            </w:r>
            <w:r>
              <w:rPr>
                <w:rFonts w:cs="宋体"/>
                <w:b/>
                <w:bCs/>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cs="宋体" w:hint="default"/>
                <w:b/>
                <w:bCs/>
                <w:color w:val="000000"/>
                <w:sz w:val="20"/>
                <w:szCs w:val="20"/>
              </w:rPr>
            </w:pPr>
            <w:r>
              <w:rPr>
                <w:rFonts w:cs="宋体"/>
                <w:b/>
                <w:bCs/>
                <w:color w:val="000000"/>
                <w:sz w:val="20"/>
                <w:szCs w:val="20"/>
              </w:rPr>
              <w:t>指标权重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cs="宋体" w:hint="default"/>
                <w:b/>
                <w:bCs/>
                <w:color w:val="000000"/>
                <w:sz w:val="20"/>
                <w:szCs w:val="20"/>
              </w:rPr>
            </w:pPr>
            <w:r>
              <w:rPr>
                <w:rFonts w:cs="宋体"/>
                <w:b/>
                <w:bCs/>
                <w:color w:val="000000"/>
                <w:sz w:val="20"/>
                <w:szCs w:val="20"/>
              </w:rPr>
              <w:t>指标得分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cs="宋体" w:hint="default"/>
                <w:b/>
                <w:bCs/>
                <w:color w:val="000000"/>
                <w:sz w:val="20"/>
                <w:szCs w:val="20"/>
              </w:rPr>
            </w:pPr>
            <w:r>
              <w:rPr>
                <w:rFonts w:cs="宋体"/>
                <w:b/>
                <w:bCs/>
                <w:color w:val="000000"/>
                <w:sz w:val="20"/>
                <w:szCs w:val="20"/>
              </w:rPr>
              <w:t>是否核心指标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jc w:val="center"/>
              <w:rPr>
                <w:rFonts w:cs="宋体" w:hint="default"/>
                <w:b/>
                <w:bCs/>
                <w:color w:val="000000"/>
                <w:sz w:val="20"/>
                <w:szCs w:val="20"/>
              </w:rPr>
            </w:pPr>
            <w:r>
              <w:rPr>
                <w:rFonts w:cs="宋体"/>
                <w:b/>
                <w:bCs/>
                <w:color w:val="000000"/>
                <w:sz w:val="20"/>
                <w:szCs w:val="20"/>
              </w:rPr>
              <w:t>说明</w:t>
            </w:r>
          </w:p>
        </w:tc>
      </w:tr>
      <w:tr w:rsidR="00DF63B8">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法制理论考试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人次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11000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11600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5.45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DF63B8">
            <w:pPr>
              <w:widowControl w:val="0"/>
              <w:ind w:firstLineChars="100" w:firstLine="220"/>
              <w:rPr>
                <w:rFonts w:cs="宋体" w:hint="default"/>
                <w:color w:val="000000"/>
                <w:sz w:val="22"/>
                <w:szCs w:val="22"/>
              </w:rPr>
            </w:pPr>
          </w:p>
        </w:tc>
      </w:tr>
      <w:tr w:rsidR="00DF63B8">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法治宣传</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场次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rPr>
                <w:rFonts w:cs="宋体" w:hint="default"/>
                <w:color w:val="000000"/>
                <w:sz w:val="18"/>
                <w:szCs w:val="18"/>
              </w:rPr>
            </w:pPr>
            <w:r>
              <w:rPr>
                <w:rFonts w:cs="宋体"/>
                <w:color w:val="000000"/>
                <w:sz w:val="18"/>
                <w:szCs w:val="18"/>
              </w:rPr>
              <w:t>法律七进活动增多</w:t>
            </w:r>
          </w:p>
        </w:tc>
      </w:tr>
      <w:tr w:rsidR="00DF63B8">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人民调解案件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7200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8367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16.21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DF63B8">
            <w:pPr>
              <w:widowControl w:val="0"/>
              <w:ind w:firstLineChars="100" w:firstLine="220"/>
              <w:rPr>
                <w:rFonts w:cs="宋体" w:hint="default"/>
                <w:color w:val="000000"/>
                <w:sz w:val="22"/>
                <w:szCs w:val="22"/>
              </w:rPr>
            </w:pPr>
          </w:p>
        </w:tc>
      </w:tr>
      <w:tr w:rsidR="00DF63B8">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F63B8" w:rsidRDefault="0097414D">
            <w:pPr>
              <w:widowControl w:val="0"/>
              <w:ind w:firstLineChars="100" w:firstLine="200"/>
              <w:rPr>
                <w:rFonts w:cs="宋体" w:hint="default"/>
                <w:color w:val="000000"/>
                <w:sz w:val="20"/>
                <w:szCs w:val="20"/>
              </w:rPr>
            </w:pPr>
            <w:r>
              <w:rPr>
                <w:rFonts w:cs="宋体"/>
                <w:color w:val="000000"/>
                <w:sz w:val="20"/>
                <w:szCs w:val="20"/>
              </w:rPr>
              <w:t>行政复议案件及行政应诉案件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11.67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DF63B8">
            <w:pPr>
              <w:widowControl w:val="0"/>
              <w:ind w:firstLineChars="100" w:firstLine="220"/>
              <w:rPr>
                <w:rFonts w:cs="宋体" w:hint="default"/>
                <w:color w:val="000000"/>
                <w:sz w:val="22"/>
                <w:szCs w:val="22"/>
              </w:rPr>
            </w:pPr>
          </w:p>
        </w:tc>
      </w:tr>
      <w:tr w:rsidR="00DF63B8">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法律援助案件合格率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DF63B8">
            <w:pPr>
              <w:widowControl w:val="0"/>
              <w:ind w:firstLineChars="100" w:firstLine="220"/>
              <w:rPr>
                <w:rFonts w:cs="宋体" w:hint="default"/>
                <w:color w:val="000000"/>
                <w:sz w:val="22"/>
                <w:szCs w:val="22"/>
              </w:rPr>
            </w:pPr>
          </w:p>
        </w:tc>
      </w:tr>
      <w:tr w:rsidR="00DF63B8">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案件结案率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DF63B8">
            <w:pPr>
              <w:widowControl w:val="0"/>
              <w:ind w:firstLineChars="100" w:firstLine="220"/>
              <w:rPr>
                <w:rFonts w:cs="宋体" w:hint="default"/>
                <w:color w:val="000000"/>
                <w:sz w:val="22"/>
                <w:szCs w:val="22"/>
              </w:rPr>
            </w:pPr>
          </w:p>
        </w:tc>
      </w:tr>
      <w:tr w:rsidR="00DF63B8">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维护当事人合法权益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DF63B8">
            <w:pPr>
              <w:widowControl w:val="0"/>
              <w:ind w:firstLineChars="100" w:firstLine="220"/>
              <w:rPr>
                <w:rFonts w:cs="宋体" w:hint="default"/>
                <w:color w:val="000000"/>
                <w:sz w:val="22"/>
                <w:szCs w:val="22"/>
              </w:rPr>
            </w:pPr>
          </w:p>
        </w:tc>
      </w:tr>
      <w:tr w:rsidR="00DF63B8">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lastRenderedPageBreak/>
              <w:t>服务对象满意度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3B8" w:rsidRDefault="00DF63B8">
            <w:pPr>
              <w:widowControl w:val="0"/>
              <w:ind w:firstLineChars="100" w:firstLine="220"/>
              <w:rPr>
                <w:rFonts w:cs="宋体" w:hint="default"/>
                <w:color w:val="000000"/>
                <w:sz w:val="22"/>
                <w:szCs w:val="22"/>
              </w:rPr>
            </w:pPr>
          </w:p>
        </w:tc>
      </w:tr>
    </w:tbl>
    <w:p w:rsidR="00DF63B8" w:rsidRDefault="00DF63B8">
      <w:pPr>
        <w:widowControl w:val="0"/>
        <w:spacing w:line="500" w:lineRule="exact"/>
        <w:rPr>
          <w:rFonts w:cs="宋体" w:hint="default"/>
          <w:sz w:val="21"/>
          <w:szCs w:val="21"/>
        </w:rPr>
      </w:pPr>
    </w:p>
    <w:p w:rsidR="00DF63B8" w:rsidRDefault="00DF63B8">
      <w:pPr>
        <w:widowControl w:val="0"/>
        <w:spacing w:line="500" w:lineRule="exact"/>
        <w:rPr>
          <w:rFonts w:cs="宋体" w:hint="default"/>
          <w:sz w:val="21"/>
          <w:szCs w:val="21"/>
        </w:rPr>
      </w:pPr>
    </w:p>
    <w:p w:rsidR="00DF63B8" w:rsidRDefault="00DF63B8">
      <w:pPr>
        <w:widowControl w:val="0"/>
        <w:spacing w:line="500" w:lineRule="exact"/>
        <w:rPr>
          <w:rFonts w:cs="宋体" w:hint="default"/>
          <w:sz w:val="21"/>
          <w:szCs w:val="21"/>
        </w:rPr>
      </w:pPr>
    </w:p>
    <w:p w:rsidR="00DF63B8" w:rsidRDefault="00DF63B8">
      <w:pPr>
        <w:widowControl w:val="0"/>
        <w:spacing w:line="500" w:lineRule="exact"/>
        <w:rPr>
          <w:rFonts w:cs="宋体" w:hint="default"/>
          <w:sz w:val="21"/>
          <w:szCs w:val="21"/>
        </w:rPr>
      </w:pPr>
    </w:p>
    <w:p w:rsidR="00DF63B8" w:rsidRDefault="00DF63B8">
      <w:pPr>
        <w:widowControl w:val="0"/>
        <w:spacing w:line="500" w:lineRule="exact"/>
        <w:rPr>
          <w:rFonts w:cs="宋体" w:hint="default"/>
          <w:sz w:val="21"/>
          <w:szCs w:val="21"/>
        </w:rPr>
      </w:pPr>
    </w:p>
    <w:tbl>
      <w:tblPr>
        <w:tblW w:w="5000" w:type="pct"/>
        <w:tblLook w:val="04A0"/>
      </w:tblPr>
      <w:tblGrid>
        <w:gridCol w:w="1883"/>
        <w:gridCol w:w="277"/>
        <w:gridCol w:w="787"/>
        <w:gridCol w:w="291"/>
        <w:gridCol w:w="775"/>
        <w:gridCol w:w="298"/>
        <w:gridCol w:w="1400"/>
        <w:gridCol w:w="310"/>
        <w:gridCol w:w="965"/>
        <w:gridCol w:w="320"/>
        <w:gridCol w:w="1063"/>
        <w:gridCol w:w="331"/>
        <w:gridCol w:w="1262"/>
        <w:gridCol w:w="365"/>
        <w:gridCol w:w="701"/>
        <w:gridCol w:w="379"/>
        <w:gridCol w:w="687"/>
        <w:gridCol w:w="385"/>
        <w:gridCol w:w="1109"/>
        <w:gridCol w:w="376"/>
        <w:gridCol w:w="1454"/>
        <w:gridCol w:w="90"/>
      </w:tblGrid>
      <w:tr w:rsidR="00DF63B8">
        <w:trPr>
          <w:gridAfter w:val="1"/>
          <w:wAfter w:w="31" w:type="pct"/>
          <w:trHeight w:val="705"/>
        </w:trPr>
        <w:tc>
          <w:tcPr>
            <w:tcW w:w="4968" w:type="pct"/>
            <w:gridSpan w:val="21"/>
            <w:tcBorders>
              <w:top w:val="single" w:sz="4" w:space="0" w:color="auto"/>
              <w:left w:val="single" w:sz="4" w:space="0" w:color="auto"/>
              <w:bottom w:val="single" w:sz="4" w:space="0" w:color="auto"/>
              <w:right w:val="single" w:sz="4" w:space="0" w:color="auto"/>
            </w:tcBorders>
            <w:shd w:val="clear" w:color="auto" w:fill="auto"/>
            <w:noWrap/>
            <w:vAlign w:val="center"/>
          </w:tcPr>
          <w:p w:rsidR="00DF63B8" w:rsidRDefault="0097414D">
            <w:pPr>
              <w:widowControl w:val="0"/>
              <w:jc w:val="center"/>
              <w:rPr>
                <w:rFonts w:ascii="微软雅黑" w:eastAsia="微软雅黑" w:hAnsi="微软雅黑" w:cs="宋体" w:hint="default"/>
                <w:b/>
                <w:bCs/>
                <w:color w:val="000000"/>
                <w:sz w:val="40"/>
                <w:szCs w:val="40"/>
              </w:rPr>
            </w:pPr>
            <w:r>
              <w:rPr>
                <w:rFonts w:ascii="微软雅黑" w:eastAsia="微软雅黑" w:hAnsi="微软雅黑" w:cs="宋体"/>
                <w:b/>
                <w:bCs/>
                <w:color w:val="000000"/>
                <w:sz w:val="40"/>
                <w:szCs w:val="40"/>
              </w:rPr>
              <w:t>2023</w:t>
            </w:r>
            <w:r>
              <w:rPr>
                <w:rFonts w:ascii="微软雅黑" w:eastAsia="微软雅黑" w:hAnsi="微软雅黑" w:cs="宋体"/>
                <w:b/>
                <w:bCs/>
                <w:color w:val="000000"/>
                <w:sz w:val="40"/>
                <w:szCs w:val="40"/>
              </w:rPr>
              <w:t>年度二级项目绩效自评表</w:t>
            </w:r>
          </w:p>
        </w:tc>
      </w:tr>
      <w:tr w:rsidR="00DF63B8">
        <w:trPr>
          <w:gridAfter w:val="1"/>
          <w:wAfter w:w="31" w:type="pct"/>
          <w:trHeight w:val="360"/>
        </w:trPr>
        <w:tc>
          <w:tcPr>
            <w:tcW w:w="4968" w:type="pct"/>
            <w:gridSpan w:val="21"/>
            <w:tcBorders>
              <w:top w:val="single" w:sz="4" w:space="0" w:color="auto"/>
              <w:left w:val="single" w:sz="4" w:space="0" w:color="auto"/>
              <w:bottom w:val="single" w:sz="4" w:space="0" w:color="auto"/>
              <w:right w:val="single" w:sz="4" w:space="0" w:color="auto"/>
            </w:tcBorders>
            <w:shd w:val="clear" w:color="auto" w:fill="auto"/>
            <w:noWrap/>
            <w:vAlign w:val="center"/>
          </w:tcPr>
          <w:p w:rsidR="00DF63B8" w:rsidRDefault="0097414D">
            <w:pPr>
              <w:widowControl w:val="0"/>
              <w:ind w:firstLineChars="100" w:firstLine="221"/>
              <w:jc w:val="right"/>
              <w:rPr>
                <w:rFonts w:cs="宋体" w:hint="default"/>
                <w:b/>
                <w:bCs/>
                <w:color w:val="DA3232"/>
                <w:sz w:val="22"/>
                <w:szCs w:val="22"/>
              </w:rPr>
            </w:pPr>
            <w:r>
              <w:rPr>
                <w:rFonts w:cs="宋体"/>
                <w:b/>
                <w:bCs/>
                <w:color w:val="DA3232"/>
                <w:sz w:val="22"/>
                <w:szCs w:val="22"/>
              </w:rPr>
              <w:t>状态：绩效审核已审</w:t>
            </w:r>
          </w:p>
        </w:tc>
      </w:tr>
      <w:tr w:rsidR="00DF63B8">
        <w:trPr>
          <w:gridAfter w:val="1"/>
          <w:wAfter w:w="31" w:type="pct"/>
          <w:trHeight w:val="435"/>
        </w:trPr>
        <w:tc>
          <w:tcPr>
            <w:tcW w:w="744" w:type="pct"/>
            <w:gridSpan w:val="2"/>
            <w:tcBorders>
              <w:top w:val="nil"/>
              <w:left w:val="single" w:sz="4" w:space="0" w:color="auto"/>
              <w:bottom w:val="single" w:sz="4" w:space="0" w:color="auto"/>
              <w:right w:val="single" w:sz="4" w:space="0" w:color="auto"/>
            </w:tcBorders>
            <w:shd w:val="clear" w:color="auto" w:fill="auto"/>
            <w:noWrap/>
            <w:vAlign w:val="center"/>
          </w:tcPr>
          <w:p w:rsidR="00DF63B8" w:rsidRDefault="0097414D">
            <w:pPr>
              <w:widowControl w:val="0"/>
              <w:jc w:val="right"/>
              <w:rPr>
                <w:rFonts w:cs="宋体" w:hint="default"/>
                <w:b/>
                <w:bCs/>
                <w:color w:val="000000"/>
                <w:sz w:val="22"/>
                <w:szCs w:val="22"/>
              </w:rPr>
            </w:pPr>
            <w:r>
              <w:rPr>
                <w:rFonts w:cs="宋体"/>
                <w:b/>
                <w:bCs/>
                <w:color w:val="000000"/>
                <w:sz w:val="22"/>
                <w:szCs w:val="22"/>
              </w:rPr>
              <w:t>项目名称：</w:t>
            </w:r>
          </w:p>
        </w:tc>
        <w:tc>
          <w:tcPr>
            <w:tcW w:w="650" w:type="pct"/>
            <w:gridSpan w:val="4"/>
            <w:tcBorders>
              <w:top w:val="single" w:sz="4" w:space="0" w:color="auto"/>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人民调解</w:t>
            </w:r>
          </w:p>
        </w:tc>
        <w:tc>
          <w:tcPr>
            <w:tcW w:w="56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right"/>
              <w:rPr>
                <w:rFonts w:cs="宋体" w:hint="default"/>
                <w:b/>
                <w:bCs/>
                <w:color w:val="000000"/>
                <w:sz w:val="22"/>
                <w:szCs w:val="22"/>
              </w:rPr>
            </w:pPr>
            <w:r>
              <w:rPr>
                <w:rFonts w:cs="宋体"/>
                <w:b/>
                <w:bCs/>
                <w:color w:val="000000"/>
                <w:sz w:val="22"/>
                <w:szCs w:val="22"/>
              </w:rPr>
              <w:t>项目编码：</w:t>
            </w:r>
          </w:p>
        </w:tc>
        <w:tc>
          <w:tcPr>
            <w:tcW w:w="847" w:type="pct"/>
            <w:gridSpan w:val="4"/>
            <w:tcBorders>
              <w:top w:val="single" w:sz="4" w:space="0" w:color="auto"/>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50023722T000002074055</w:t>
            </w:r>
          </w:p>
        </w:tc>
        <w:tc>
          <w:tcPr>
            <w:tcW w:w="52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right"/>
              <w:rPr>
                <w:rFonts w:cs="宋体" w:hint="default"/>
                <w:b/>
                <w:bCs/>
                <w:color w:val="000000"/>
                <w:sz w:val="22"/>
                <w:szCs w:val="22"/>
              </w:rPr>
            </w:pPr>
            <w:r>
              <w:rPr>
                <w:rFonts w:cs="宋体"/>
                <w:b/>
                <w:bCs/>
                <w:color w:val="000000"/>
                <w:sz w:val="22"/>
                <w:szCs w:val="22"/>
              </w:rPr>
              <w:t>自评总分：</w:t>
            </w:r>
          </w:p>
        </w:tc>
        <w:tc>
          <w:tcPr>
            <w:tcW w:w="649" w:type="pct"/>
            <w:gridSpan w:val="4"/>
            <w:tcBorders>
              <w:top w:val="single" w:sz="4" w:space="0" w:color="auto"/>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100.00</w:t>
            </w:r>
          </w:p>
        </w:tc>
        <w:tc>
          <w:tcPr>
            <w:tcW w:w="48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right"/>
              <w:rPr>
                <w:rFonts w:cs="宋体" w:hint="default"/>
                <w:b/>
                <w:bCs/>
                <w:color w:val="000000"/>
                <w:sz w:val="22"/>
                <w:szCs w:val="22"/>
              </w:rPr>
            </w:pPr>
            <w:r>
              <w:rPr>
                <w:rFonts w:cs="宋体"/>
                <w:b/>
                <w:bCs/>
                <w:color w:val="000000"/>
                <w:sz w:val="22"/>
                <w:szCs w:val="22"/>
              </w:rPr>
              <w:t xml:space="preserve">　</w:t>
            </w:r>
          </w:p>
        </w:tc>
        <w:tc>
          <w:tcPr>
            <w:tcW w:w="508" w:type="pct"/>
            <w:tcBorders>
              <w:top w:val="nil"/>
              <w:left w:val="nil"/>
              <w:bottom w:val="single" w:sz="4" w:space="0" w:color="auto"/>
              <w:right w:val="single" w:sz="4" w:space="0" w:color="auto"/>
            </w:tcBorders>
            <w:shd w:val="clear" w:color="auto" w:fill="auto"/>
            <w:vAlign w:val="center"/>
          </w:tcPr>
          <w:p w:rsidR="00DF63B8" w:rsidRDefault="0097414D">
            <w:pPr>
              <w:widowControl w:val="0"/>
              <w:rPr>
                <w:rFonts w:cs="宋体" w:hint="default"/>
                <w:color w:val="000000"/>
                <w:sz w:val="22"/>
                <w:szCs w:val="22"/>
              </w:rPr>
            </w:pPr>
            <w:r>
              <w:rPr>
                <w:rFonts w:cs="宋体"/>
                <w:color w:val="000000"/>
                <w:sz w:val="22"/>
                <w:szCs w:val="22"/>
              </w:rPr>
              <w:t xml:space="preserve">　</w:t>
            </w:r>
          </w:p>
        </w:tc>
      </w:tr>
      <w:tr w:rsidR="00DF63B8">
        <w:trPr>
          <w:gridAfter w:val="1"/>
          <w:wAfter w:w="31" w:type="pct"/>
          <w:trHeight w:val="435"/>
        </w:trPr>
        <w:tc>
          <w:tcPr>
            <w:tcW w:w="744" w:type="pct"/>
            <w:gridSpan w:val="2"/>
            <w:tcBorders>
              <w:top w:val="nil"/>
              <w:left w:val="single" w:sz="4" w:space="0" w:color="auto"/>
              <w:bottom w:val="single" w:sz="4" w:space="0" w:color="auto"/>
              <w:right w:val="single" w:sz="4" w:space="0" w:color="auto"/>
            </w:tcBorders>
            <w:shd w:val="clear" w:color="auto" w:fill="auto"/>
            <w:noWrap/>
            <w:vAlign w:val="center"/>
          </w:tcPr>
          <w:p w:rsidR="00DF63B8" w:rsidRDefault="0097414D">
            <w:pPr>
              <w:widowControl w:val="0"/>
              <w:jc w:val="right"/>
              <w:rPr>
                <w:rFonts w:cs="宋体" w:hint="default"/>
                <w:b/>
                <w:bCs/>
                <w:color w:val="000000"/>
                <w:sz w:val="22"/>
                <w:szCs w:val="22"/>
              </w:rPr>
            </w:pPr>
            <w:r>
              <w:rPr>
                <w:rFonts w:cs="宋体"/>
                <w:b/>
                <w:bCs/>
                <w:color w:val="000000"/>
                <w:sz w:val="22"/>
                <w:szCs w:val="22"/>
              </w:rPr>
              <w:t>项目主管部门：</w:t>
            </w:r>
          </w:p>
        </w:tc>
        <w:tc>
          <w:tcPr>
            <w:tcW w:w="650" w:type="pct"/>
            <w:gridSpan w:val="4"/>
            <w:tcBorders>
              <w:top w:val="single" w:sz="4" w:space="0" w:color="auto"/>
              <w:left w:val="nil"/>
              <w:bottom w:val="single" w:sz="4" w:space="0" w:color="auto"/>
              <w:right w:val="single" w:sz="4" w:space="0" w:color="000000"/>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018-</w:t>
            </w:r>
            <w:r>
              <w:rPr>
                <w:rFonts w:cs="宋体"/>
                <w:color w:val="000000"/>
                <w:sz w:val="22"/>
                <w:szCs w:val="22"/>
              </w:rPr>
              <w:t>巫山县司法局</w:t>
            </w:r>
          </w:p>
        </w:tc>
        <w:tc>
          <w:tcPr>
            <w:tcW w:w="56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right"/>
              <w:rPr>
                <w:rFonts w:cs="宋体" w:hint="default"/>
                <w:b/>
                <w:bCs/>
                <w:color w:val="000000"/>
                <w:sz w:val="22"/>
                <w:szCs w:val="22"/>
              </w:rPr>
            </w:pPr>
            <w:r>
              <w:rPr>
                <w:rFonts w:cs="宋体"/>
                <w:b/>
                <w:bCs/>
                <w:color w:val="000000"/>
                <w:sz w:val="22"/>
                <w:szCs w:val="22"/>
              </w:rPr>
              <w:t>财政归口处室：</w:t>
            </w:r>
          </w:p>
        </w:tc>
        <w:tc>
          <w:tcPr>
            <w:tcW w:w="847" w:type="pct"/>
            <w:gridSpan w:val="4"/>
            <w:tcBorders>
              <w:top w:val="single" w:sz="4" w:space="0" w:color="auto"/>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004-</w:t>
            </w:r>
            <w:r>
              <w:rPr>
                <w:rFonts w:cs="宋体"/>
                <w:color w:val="000000"/>
                <w:sz w:val="22"/>
                <w:szCs w:val="22"/>
              </w:rPr>
              <w:t>行政社保科</w:t>
            </w:r>
          </w:p>
        </w:tc>
        <w:tc>
          <w:tcPr>
            <w:tcW w:w="52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right"/>
              <w:rPr>
                <w:rFonts w:cs="宋体" w:hint="default"/>
                <w:b/>
                <w:bCs/>
                <w:color w:val="000000"/>
                <w:sz w:val="22"/>
                <w:szCs w:val="22"/>
              </w:rPr>
            </w:pPr>
            <w:r>
              <w:rPr>
                <w:rFonts w:cs="宋体"/>
                <w:b/>
                <w:bCs/>
                <w:color w:val="000000"/>
                <w:sz w:val="22"/>
                <w:szCs w:val="22"/>
              </w:rPr>
              <w:t>部门联系人：</w:t>
            </w:r>
          </w:p>
        </w:tc>
        <w:tc>
          <w:tcPr>
            <w:tcW w:w="649" w:type="pct"/>
            <w:gridSpan w:val="4"/>
            <w:tcBorders>
              <w:top w:val="single" w:sz="4" w:space="0" w:color="auto"/>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简欣</w:t>
            </w:r>
          </w:p>
        </w:tc>
        <w:tc>
          <w:tcPr>
            <w:tcW w:w="48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right"/>
              <w:rPr>
                <w:rFonts w:cs="宋体" w:hint="default"/>
                <w:b/>
                <w:bCs/>
                <w:color w:val="000000"/>
                <w:sz w:val="22"/>
                <w:szCs w:val="22"/>
              </w:rPr>
            </w:pPr>
            <w:r>
              <w:rPr>
                <w:rFonts w:cs="宋体"/>
                <w:b/>
                <w:bCs/>
                <w:color w:val="000000"/>
                <w:sz w:val="22"/>
                <w:szCs w:val="22"/>
              </w:rPr>
              <w:t>联系电话：</w:t>
            </w:r>
          </w:p>
        </w:tc>
        <w:tc>
          <w:tcPr>
            <w:tcW w:w="508" w:type="pct"/>
            <w:tcBorders>
              <w:top w:val="nil"/>
              <w:left w:val="nil"/>
              <w:bottom w:val="single" w:sz="4" w:space="0" w:color="auto"/>
              <w:right w:val="single" w:sz="4" w:space="0" w:color="auto"/>
            </w:tcBorders>
            <w:shd w:val="clear" w:color="auto" w:fill="auto"/>
            <w:vAlign w:val="center"/>
          </w:tcPr>
          <w:p w:rsidR="00DF63B8" w:rsidRDefault="0097414D">
            <w:pPr>
              <w:widowControl w:val="0"/>
              <w:rPr>
                <w:rFonts w:cs="宋体" w:hint="default"/>
                <w:color w:val="000000"/>
                <w:sz w:val="22"/>
                <w:szCs w:val="22"/>
              </w:rPr>
            </w:pPr>
            <w:r>
              <w:rPr>
                <w:rFonts w:cs="宋体"/>
                <w:color w:val="000000"/>
                <w:sz w:val="22"/>
                <w:szCs w:val="22"/>
              </w:rPr>
              <w:t>13452712098</w:t>
            </w:r>
          </w:p>
        </w:tc>
      </w:tr>
      <w:tr w:rsidR="00DF63B8">
        <w:trPr>
          <w:gridAfter w:val="1"/>
          <w:wAfter w:w="31" w:type="pct"/>
          <w:trHeight w:val="345"/>
        </w:trPr>
        <w:tc>
          <w:tcPr>
            <w:tcW w:w="4968" w:type="pct"/>
            <w:gridSpan w:val="21"/>
            <w:tcBorders>
              <w:top w:val="single" w:sz="4" w:space="0" w:color="auto"/>
              <w:left w:val="single" w:sz="4" w:space="0" w:color="auto"/>
              <w:bottom w:val="single" w:sz="4" w:space="0" w:color="auto"/>
              <w:right w:val="single" w:sz="4" w:space="0" w:color="auto"/>
            </w:tcBorders>
            <w:shd w:val="clear" w:color="auto" w:fill="auto"/>
            <w:noWrap/>
            <w:vAlign w:val="center"/>
          </w:tcPr>
          <w:p w:rsidR="00DF63B8" w:rsidRDefault="0097414D">
            <w:pPr>
              <w:widowControl w:val="0"/>
              <w:jc w:val="center"/>
              <w:rPr>
                <w:rFonts w:ascii="微软雅黑" w:eastAsia="微软雅黑" w:hAnsi="微软雅黑" w:cs="宋体" w:hint="default"/>
                <w:b/>
                <w:bCs/>
                <w:color w:val="7F7F7F"/>
                <w:sz w:val="28"/>
                <w:szCs w:val="28"/>
              </w:rPr>
            </w:pPr>
            <w:r>
              <w:rPr>
                <w:rFonts w:ascii="微软雅黑" w:eastAsia="微软雅黑" w:hAnsi="微软雅黑" w:cs="宋体"/>
                <w:b/>
                <w:bCs/>
                <w:color w:val="7F7F7F"/>
                <w:sz w:val="28"/>
                <w:szCs w:val="28"/>
              </w:rPr>
              <w:t>资金情况</w:t>
            </w:r>
          </w:p>
        </w:tc>
      </w:tr>
      <w:tr w:rsidR="00DF63B8">
        <w:trPr>
          <w:gridAfter w:val="1"/>
          <w:wAfter w:w="31" w:type="pct"/>
          <w:trHeight w:val="435"/>
        </w:trPr>
        <w:tc>
          <w:tcPr>
            <w:tcW w:w="107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 xml:space="preserve">　</w:t>
            </w:r>
          </w:p>
        </w:tc>
        <w:tc>
          <w:tcPr>
            <w:tcW w:w="886" w:type="pct"/>
            <w:gridSpan w:val="4"/>
            <w:tcBorders>
              <w:top w:val="single" w:sz="4" w:space="0" w:color="auto"/>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年初预算数</w:t>
            </w:r>
          </w:p>
        </w:tc>
        <w:tc>
          <w:tcPr>
            <w:tcW w:w="847" w:type="pct"/>
            <w:gridSpan w:val="4"/>
            <w:tcBorders>
              <w:top w:val="single" w:sz="4" w:space="0" w:color="auto"/>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全年（调整）预算数</w:t>
            </w:r>
          </w:p>
        </w:tc>
        <w:tc>
          <w:tcPr>
            <w:tcW w:w="847" w:type="pct"/>
            <w:gridSpan w:val="4"/>
            <w:tcBorders>
              <w:top w:val="single" w:sz="4" w:space="0" w:color="auto"/>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全年执行数</w:t>
            </w:r>
          </w:p>
        </w:tc>
        <w:tc>
          <w:tcPr>
            <w:tcW w:w="324"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执行率</w:t>
            </w:r>
          </w:p>
        </w:tc>
        <w:tc>
          <w:tcPr>
            <w:tcW w:w="48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b/>
                <w:bCs/>
                <w:color w:val="000000"/>
                <w:sz w:val="22"/>
                <w:szCs w:val="22"/>
              </w:rPr>
            </w:pPr>
            <w:r>
              <w:rPr>
                <w:rFonts w:cs="宋体"/>
                <w:b/>
                <w:bCs/>
                <w:color w:val="000000"/>
                <w:sz w:val="22"/>
                <w:szCs w:val="22"/>
              </w:rPr>
              <w:t>执行率权重</w:t>
            </w:r>
          </w:p>
        </w:tc>
        <w:tc>
          <w:tcPr>
            <w:tcW w:w="508" w:type="pct"/>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执行率得分</w:t>
            </w:r>
          </w:p>
        </w:tc>
      </w:tr>
      <w:tr w:rsidR="00DF63B8">
        <w:trPr>
          <w:gridAfter w:val="1"/>
          <w:wAfter w:w="31" w:type="pct"/>
          <w:trHeight w:val="435"/>
        </w:trPr>
        <w:tc>
          <w:tcPr>
            <w:tcW w:w="744" w:type="pct"/>
            <w:gridSpan w:val="2"/>
            <w:tcBorders>
              <w:top w:val="nil"/>
              <w:left w:val="single" w:sz="4" w:space="0" w:color="auto"/>
              <w:bottom w:val="single" w:sz="4" w:space="0" w:color="auto"/>
              <w:right w:val="nil"/>
            </w:tcBorders>
            <w:shd w:val="clear" w:color="auto" w:fill="auto"/>
            <w:vAlign w:val="center"/>
          </w:tcPr>
          <w:p w:rsidR="00DF63B8" w:rsidRDefault="0097414D">
            <w:pPr>
              <w:widowControl w:val="0"/>
              <w:rPr>
                <w:rFonts w:cs="宋体" w:hint="default"/>
                <w:color w:val="000000"/>
                <w:sz w:val="22"/>
                <w:szCs w:val="22"/>
              </w:rPr>
            </w:pPr>
            <w:r>
              <w:rPr>
                <w:rFonts w:cs="宋体"/>
                <w:color w:val="000000"/>
                <w:sz w:val="22"/>
                <w:szCs w:val="22"/>
              </w:rPr>
              <w:t>年度总金额</w:t>
            </w:r>
          </w:p>
        </w:tc>
        <w:tc>
          <w:tcPr>
            <w:tcW w:w="325"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　</w:t>
            </w:r>
          </w:p>
        </w:tc>
        <w:tc>
          <w:tcPr>
            <w:tcW w:w="324" w:type="pct"/>
            <w:gridSpan w:val="2"/>
            <w:tcBorders>
              <w:top w:val="nil"/>
              <w:left w:val="nil"/>
              <w:bottom w:val="single" w:sz="4" w:space="0" w:color="auto"/>
              <w:right w:val="nil"/>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　</w:t>
            </w:r>
          </w:p>
        </w:tc>
        <w:tc>
          <w:tcPr>
            <w:tcW w:w="56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right"/>
              <w:rPr>
                <w:rFonts w:cs="宋体" w:hint="default"/>
                <w:color w:val="000000"/>
                <w:sz w:val="22"/>
                <w:szCs w:val="22"/>
              </w:rPr>
            </w:pPr>
            <w:r>
              <w:rPr>
                <w:rFonts w:cs="宋体"/>
                <w:color w:val="000000"/>
                <w:sz w:val="22"/>
                <w:szCs w:val="22"/>
              </w:rPr>
              <w:t xml:space="preserve">623,306.00 </w:t>
            </w:r>
          </w:p>
        </w:tc>
        <w:tc>
          <w:tcPr>
            <w:tcW w:w="847" w:type="pct"/>
            <w:gridSpan w:val="4"/>
            <w:tcBorders>
              <w:top w:val="single" w:sz="4" w:space="0" w:color="auto"/>
              <w:left w:val="nil"/>
              <w:bottom w:val="single" w:sz="4" w:space="0" w:color="auto"/>
              <w:right w:val="single" w:sz="4" w:space="0" w:color="000000"/>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 xml:space="preserve">436,861.00 </w:t>
            </w:r>
          </w:p>
        </w:tc>
        <w:tc>
          <w:tcPr>
            <w:tcW w:w="847" w:type="pct"/>
            <w:gridSpan w:val="4"/>
            <w:tcBorders>
              <w:top w:val="single" w:sz="4" w:space="0" w:color="auto"/>
              <w:left w:val="nil"/>
              <w:bottom w:val="single" w:sz="4" w:space="0" w:color="auto"/>
              <w:right w:val="single" w:sz="4" w:space="0" w:color="000000"/>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 xml:space="preserve">436,861.00 </w:t>
            </w:r>
          </w:p>
        </w:tc>
        <w:tc>
          <w:tcPr>
            <w:tcW w:w="324"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　</w:t>
            </w:r>
          </w:p>
        </w:tc>
        <w:tc>
          <w:tcPr>
            <w:tcW w:w="48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　</w:t>
            </w:r>
          </w:p>
        </w:tc>
        <w:tc>
          <w:tcPr>
            <w:tcW w:w="508" w:type="pct"/>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sz w:val="22"/>
                <w:szCs w:val="22"/>
              </w:rPr>
            </w:pPr>
            <w:r>
              <w:rPr>
                <w:rFonts w:cs="宋体"/>
                <w:sz w:val="22"/>
                <w:szCs w:val="22"/>
              </w:rPr>
              <w:t xml:space="preserve">　</w:t>
            </w:r>
          </w:p>
        </w:tc>
      </w:tr>
      <w:tr w:rsidR="00DF63B8">
        <w:trPr>
          <w:gridAfter w:val="1"/>
          <w:wAfter w:w="31" w:type="pct"/>
          <w:trHeight w:val="435"/>
        </w:trPr>
        <w:tc>
          <w:tcPr>
            <w:tcW w:w="744" w:type="pct"/>
            <w:gridSpan w:val="2"/>
            <w:tcBorders>
              <w:top w:val="nil"/>
              <w:left w:val="single" w:sz="4" w:space="0" w:color="auto"/>
              <w:bottom w:val="single" w:sz="4" w:space="0" w:color="auto"/>
              <w:right w:val="nil"/>
            </w:tcBorders>
            <w:shd w:val="clear" w:color="auto" w:fill="auto"/>
            <w:vAlign w:val="center"/>
          </w:tcPr>
          <w:p w:rsidR="00DF63B8" w:rsidRDefault="0097414D">
            <w:pPr>
              <w:widowControl w:val="0"/>
              <w:rPr>
                <w:rFonts w:cs="宋体" w:hint="default"/>
                <w:color w:val="000000"/>
                <w:sz w:val="22"/>
                <w:szCs w:val="22"/>
              </w:rPr>
            </w:pPr>
            <w:r>
              <w:rPr>
                <w:rFonts w:cs="宋体"/>
                <w:color w:val="000000"/>
                <w:sz w:val="22"/>
                <w:szCs w:val="22"/>
              </w:rPr>
              <w:t>其中：财政拨款</w:t>
            </w:r>
          </w:p>
        </w:tc>
        <w:tc>
          <w:tcPr>
            <w:tcW w:w="325"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　</w:t>
            </w:r>
          </w:p>
        </w:tc>
        <w:tc>
          <w:tcPr>
            <w:tcW w:w="324" w:type="pct"/>
            <w:gridSpan w:val="2"/>
            <w:tcBorders>
              <w:top w:val="nil"/>
              <w:left w:val="nil"/>
              <w:bottom w:val="single" w:sz="4" w:space="0" w:color="auto"/>
              <w:right w:val="nil"/>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　</w:t>
            </w:r>
          </w:p>
        </w:tc>
        <w:tc>
          <w:tcPr>
            <w:tcW w:w="56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right"/>
              <w:rPr>
                <w:rFonts w:cs="宋体" w:hint="default"/>
                <w:color w:val="000000"/>
                <w:sz w:val="22"/>
                <w:szCs w:val="22"/>
              </w:rPr>
            </w:pPr>
            <w:r>
              <w:rPr>
                <w:rFonts w:cs="宋体"/>
                <w:color w:val="000000"/>
                <w:sz w:val="22"/>
                <w:szCs w:val="22"/>
              </w:rPr>
              <w:t xml:space="preserve">623,306.00 </w:t>
            </w:r>
          </w:p>
        </w:tc>
        <w:tc>
          <w:tcPr>
            <w:tcW w:w="847" w:type="pct"/>
            <w:gridSpan w:val="4"/>
            <w:tcBorders>
              <w:top w:val="single" w:sz="4" w:space="0" w:color="auto"/>
              <w:left w:val="nil"/>
              <w:bottom w:val="single" w:sz="4" w:space="0" w:color="auto"/>
              <w:right w:val="single" w:sz="4" w:space="0" w:color="000000"/>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 xml:space="preserve">436,861.00 </w:t>
            </w:r>
          </w:p>
        </w:tc>
        <w:tc>
          <w:tcPr>
            <w:tcW w:w="847" w:type="pct"/>
            <w:gridSpan w:val="4"/>
            <w:tcBorders>
              <w:top w:val="single" w:sz="4" w:space="0" w:color="auto"/>
              <w:left w:val="nil"/>
              <w:bottom w:val="single" w:sz="4" w:space="0" w:color="auto"/>
              <w:right w:val="single" w:sz="4" w:space="0" w:color="000000"/>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 xml:space="preserve">436,861.00 </w:t>
            </w:r>
          </w:p>
        </w:tc>
        <w:tc>
          <w:tcPr>
            <w:tcW w:w="324"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100</w:t>
            </w:r>
          </w:p>
        </w:tc>
        <w:tc>
          <w:tcPr>
            <w:tcW w:w="48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10.00</w:t>
            </w:r>
          </w:p>
        </w:tc>
        <w:tc>
          <w:tcPr>
            <w:tcW w:w="508" w:type="pct"/>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sz w:val="22"/>
                <w:szCs w:val="22"/>
              </w:rPr>
            </w:pPr>
            <w:r>
              <w:rPr>
                <w:rFonts w:cs="宋体"/>
                <w:sz w:val="22"/>
                <w:szCs w:val="22"/>
              </w:rPr>
              <w:t xml:space="preserve">10.00 </w:t>
            </w:r>
          </w:p>
        </w:tc>
      </w:tr>
      <w:tr w:rsidR="00DF63B8">
        <w:trPr>
          <w:gridAfter w:val="1"/>
          <w:wAfter w:w="31" w:type="pct"/>
          <w:trHeight w:val="435"/>
        </w:trPr>
        <w:tc>
          <w:tcPr>
            <w:tcW w:w="744" w:type="pct"/>
            <w:gridSpan w:val="2"/>
            <w:tcBorders>
              <w:top w:val="nil"/>
              <w:left w:val="single" w:sz="4" w:space="0" w:color="auto"/>
              <w:bottom w:val="single" w:sz="4" w:space="0" w:color="auto"/>
              <w:right w:val="nil"/>
            </w:tcBorders>
            <w:shd w:val="clear" w:color="auto" w:fill="auto"/>
            <w:vAlign w:val="center"/>
          </w:tcPr>
          <w:p w:rsidR="00DF63B8" w:rsidRDefault="0097414D">
            <w:pPr>
              <w:widowControl w:val="0"/>
              <w:rPr>
                <w:rFonts w:cs="宋体" w:hint="default"/>
                <w:color w:val="000000"/>
                <w:sz w:val="22"/>
                <w:szCs w:val="22"/>
              </w:rPr>
            </w:pPr>
            <w:r>
              <w:rPr>
                <w:rFonts w:cs="宋体"/>
                <w:color w:val="000000"/>
                <w:sz w:val="22"/>
                <w:szCs w:val="22"/>
              </w:rPr>
              <w:t>一般公共预算</w:t>
            </w:r>
          </w:p>
        </w:tc>
        <w:tc>
          <w:tcPr>
            <w:tcW w:w="325"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　</w:t>
            </w:r>
          </w:p>
        </w:tc>
        <w:tc>
          <w:tcPr>
            <w:tcW w:w="324" w:type="pct"/>
            <w:gridSpan w:val="2"/>
            <w:tcBorders>
              <w:top w:val="nil"/>
              <w:left w:val="nil"/>
              <w:bottom w:val="single" w:sz="4" w:space="0" w:color="auto"/>
              <w:right w:val="nil"/>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　</w:t>
            </w:r>
          </w:p>
        </w:tc>
        <w:tc>
          <w:tcPr>
            <w:tcW w:w="56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right"/>
              <w:rPr>
                <w:rFonts w:cs="宋体" w:hint="default"/>
                <w:color w:val="000000"/>
                <w:sz w:val="22"/>
                <w:szCs w:val="22"/>
              </w:rPr>
            </w:pPr>
            <w:r>
              <w:rPr>
                <w:rFonts w:cs="宋体"/>
                <w:color w:val="000000"/>
                <w:sz w:val="22"/>
                <w:szCs w:val="22"/>
              </w:rPr>
              <w:t xml:space="preserve">623,306.00 </w:t>
            </w:r>
          </w:p>
        </w:tc>
        <w:tc>
          <w:tcPr>
            <w:tcW w:w="847" w:type="pct"/>
            <w:gridSpan w:val="4"/>
            <w:tcBorders>
              <w:top w:val="single" w:sz="4" w:space="0" w:color="auto"/>
              <w:left w:val="nil"/>
              <w:bottom w:val="single" w:sz="4" w:space="0" w:color="auto"/>
              <w:right w:val="single" w:sz="4" w:space="0" w:color="000000"/>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 xml:space="preserve">436,861.00 </w:t>
            </w:r>
          </w:p>
        </w:tc>
        <w:tc>
          <w:tcPr>
            <w:tcW w:w="847" w:type="pct"/>
            <w:gridSpan w:val="4"/>
            <w:tcBorders>
              <w:top w:val="single" w:sz="4" w:space="0" w:color="auto"/>
              <w:left w:val="nil"/>
              <w:bottom w:val="single" w:sz="4" w:space="0" w:color="auto"/>
              <w:right w:val="single" w:sz="4" w:space="0" w:color="000000"/>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 xml:space="preserve">436,861.00 </w:t>
            </w:r>
          </w:p>
        </w:tc>
        <w:tc>
          <w:tcPr>
            <w:tcW w:w="324"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100</w:t>
            </w:r>
          </w:p>
        </w:tc>
        <w:tc>
          <w:tcPr>
            <w:tcW w:w="48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 xml:space="preserve">　</w:t>
            </w:r>
          </w:p>
        </w:tc>
        <w:tc>
          <w:tcPr>
            <w:tcW w:w="508" w:type="pct"/>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sz w:val="22"/>
                <w:szCs w:val="22"/>
              </w:rPr>
            </w:pPr>
            <w:r>
              <w:rPr>
                <w:rFonts w:cs="宋体"/>
                <w:sz w:val="22"/>
                <w:szCs w:val="22"/>
              </w:rPr>
              <w:t xml:space="preserve">　</w:t>
            </w:r>
          </w:p>
        </w:tc>
      </w:tr>
      <w:tr w:rsidR="00DF63B8">
        <w:trPr>
          <w:gridAfter w:val="1"/>
          <w:wAfter w:w="31" w:type="pct"/>
          <w:trHeight w:val="360"/>
        </w:trPr>
        <w:tc>
          <w:tcPr>
            <w:tcW w:w="4968" w:type="pct"/>
            <w:gridSpan w:val="21"/>
            <w:tcBorders>
              <w:top w:val="single" w:sz="4" w:space="0" w:color="auto"/>
              <w:left w:val="single" w:sz="4" w:space="0" w:color="auto"/>
              <w:bottom w:val="single" w:sz="4" w:space="0" w:color="auto"/>
              <w:right w:val="single" w:sz="4" w:space="0" w:color="auto"/>
            </w:tcBorders>
            <w:shd w:val="clear" w:color="auto" w:fill="auto"/>
            <w:noWrap/>
            <w:vAlign w:val="center"/>
          </w:tcPr>
          <w:p w:rsidR="00DF63B8" w:rsidRDefault="0097414D">
            <w:pPr>
              <w:widowControl w:val="0"/>
              <w:jc w:val="center"/>
              <w:rPr>
                <w:rFonts w:ascii="微软雅黑" w:eastAsia="微软雅黑" w:hAnsi="微软雅黑" w:cs="宋体" w:hint="default"/>
                <w:b/>
                <w:bCs/>
                <w:color w:val="7F7F7F"/>
                <w:sz w:val="28"/>
                <w:szCs w:val="28"/>
              </w:rPr>
            </w:pPr>
            <w:r>
              <w:rPr>
                <w:rFonts w:ascii="微软雅黑" w:eastAsia="微软雅黑" w:hAnsi="微软雅黑" w:cs="宋体"/>
                <w:b/>
                <w:bCs/>
                <w:color w:val="7F7F7F"/>
                <w:sz w:val="28"/>
                <w:szCs w:val="28"/>
              </w:rPr>
              <w:t>绩效目标</w:t>
            </w:r>
          </w:p>
        </w:tc>
      </w:tr>
      <w:tr w:rsidR="00DF63B8">
        <w:trPr>
          <w:gridAfter w:val="1"/>
          <w:wAfter w:w="31" w:type="pct"/>
          <w:trHeight w:val="499"/>
        </w:trPr>
        <w:tc>
          <w:tcPr>
            <w:tcW w:w="1957"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年初绩效目标</w:t>
            </w:r>
          </w:p>
        </w:tc>
        <w:tc>
          <w:tcPr>
            <w:tcW w:w="1695" w:type="pct"/>
            <w:gridSpan w:val="8"/>
            <w:tcBorders>
              <w:top w:val="single" w:sz="4" w:space="0" w:color="auto"/>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全年（调整）绩效目标</w:t>
            </w:r>
          </w:p>
        </w:tc>
        <w:tc>
          <w:tcPr>
            <w:tcW w:w="1316" w:type="pct"/>
            <w:gridSpan w:val="5"/>
            <w:tcBorders>
              <w:top w:val="single" w:sz="4" w:space="0" w:color="auto"/>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全年目标实际完成情况</w:t>
            </w:r>
          </w:p>
        </w:tc>
      </w:tr>
      <w:tr w:rsidR="00DF63B8">
        <w:trPr>
          <w:gridAfter w:val="1"/>
          <w:wAfter w:w="31" w:type="pct"/>
          <w:trHeight w:val="915"/>
        </w:trPr>
        <w:tc>
          <w:tcPr>
            <w:tcW w:w="1957" w:type="pct"/>
            <w:gridSpan w:val="8"/>
            <w:tcBorders>
              <w:top w:val="single" w:sz="4" w:space="0" w:color="auto"/>
              <w:left w:val="single" w:sz="4" w:space="0" w:color="auto"/>
              <w:bottom w:val="single" w:sz="4" w:space="0" w:color="auto"/>
              <w:right w:val="single" w:sz="4" w:space="0" w:color="auto"/>
            </w:tcBorders>
            <w:shd w:val="clear" w:color="auto" w:fill="auto"/>
          </w:tcPr>
          <w:p w:rsidR="00DF63B8" w:rsidRDefault="0097414D">
            <w:pPr>
              <w:widowControl w:val="0"/>
              <w:rPr>
                <w:rFonts w:cs="宋体" w:hint="default"/>
                <w:color w:val="000000"/>
                <w:sz w:val="22"/>
                <w:szCs w:val="22"/>
              </w:rPr>
            </w:pPr>
            <w:r>
              <w:rPr>
                <w:rFonts w:cs="宋体"/>
                <w:color w:val="000000"/>
                <w:sz w:val="22"/>
                <w:szCs w:val="22"/>
              </w:rPr>
              <w:t>聘请</w:t>
            </w:r>
            <w:r>
              <w:rPr>
                <w:rFonts w:cs="宋体"/>
                <w:color w:val="000000"/>
                <w:sz w:val="22"/>
                <w:szCs w:val="22"/>
              </w:rPr>
              <w:t>52</w:t>
            </w:r>
            <w:r>
              <w:rPr>
                <w:rFonts w:cs="宋体"/>
                <w:color w:val="000000"/>
                <w:sz w:val="22"/>
                <w:szCs w:val="22"/>
              </w:rPr>
              <w:t>名专职人民调解员，调解案件</w:t>
            </w:r>
            <w:r>
              <w:rPr>
                <w:rFonts w:cs="宋体"/>
                <w:color w:val="000000"/>
                <w:sz w:val="22"/>
                <w:szCs w:val="22"/>
              </w:rPr>
              <w:t>7200</w:t>
            </w:r>
            <w:r>
              <w:rPr>
                <w:rFonts w:cs="宋体"/>
                <w:color w:val="000000"/>
                <w:sz w:val="22"/>
                <w:szCs w:val="22"/>
              </w:rPr>
              <w:t>件，创新专业调解新领域，建立专业性调委会，进一步扩大专业性调委会覆盖面</w:t>
            </w:r>
            <w:r>
              <w:rPr>
                <w:rFonts w:cs="宋体"/>
                <w:color w:val="000000"/>
                <w:sz w:val="22"/>
                <w:szCs w:val="22"/>
              </w:rPr>
              <w:t xml:space="preserve"> </w:t>
            </w:r>
            <w:r>
              <w:rPr>
                <w:rFonts w:cs="宋体"/>
                <w:color w:val="000000"/>
                <w:sz w:val="22"/>
                <w:szCs w:val="22"/>
              </w:rPr>
              <w:t>，发挥社会稳定“第一道防线”</w:t>
            </w:r>
            <w:r>
              <w:rPr>
                <w:rFonts w:cs="宋体"/>
                <w:color w:val="000000"/>
                <w:sz w:val="22"/>
                <w:szCs w:val="22"/>
              </w:rPr>
              <w:t>,</w:t>
            </w:r>
            <w:r>
              <w:rPr>
                <w:rFonts w:cs="宋体"/>
                <w:color w:val="000000"/>
                <w:sz w:val="22"/>
                <w:szCs w:val="22"/>
              </w:rPr>
              <w:t>促进经济发展。</w:t>
            </w:r>
          </w:p>
        </w:tc>
        <w:tc>
          <w:tcPr>
            <w:tcW w:w="1695" w:type="pct"/>
            <w:gridSpan w:val="8"/>
            <w:tcBorders>
              <w:top w:val="single" w:sz="4" w:space="0" w:color="auto"/>
              <w:left w:val="nil"/>
              <w:bottom w:val="single" w:sz="4" w:space="0" w:color="auto"/>
              <w:right w:val="single" w:sz="4" w:space="0" w:color="auto"/>
            </w:tcBorders>
            <w:shd w:val="clear" w:color="auto" w:fill="auto"/>
          </w:tcPr>
          <w:p w:rsidR="00DF63B8" w:rsidRDefault="0097414D">
            <w:pPr>
              <w:widowControl w:val="0"/>
              <w:rPr>
                <w:rFonts w:cs="宋体" w:hint="default"/>
                <w:color w:val="000000"/>
                <w:sz w:val="22"/>
                <w:szCs w:val="22"/>
              </w:rPr>
            </w:pPr>
            <w:r>
              <w:rPr>
                <w:rFonts w:cs="宋体"/>
                <w:color w:val="000000"/>
                <w:sz w:val="22"/>
                <w:szCs w:val="22"/>
              </w:rPr>
              <w:t>聘请</w:t>
            </w:r>
            <w:r>
              <w:rPr>
                <w:rFonts w:cs="宋体"/>
                <w:color w:val="000000"/>
                <w:sz w:val="22"/>
                <w:szCs w:val="22"/>
              </w:rPr>
              <w:t>52</w:t>
            </w:r>
            <w:r>
              <w:rPr>
                <w:rFonts w:cs="宋体"/>
                <w:color w:val="000000"/>
                <w:sz w:val="22"/>
                <w:szCs w:val="22"/>
              </w:rPr>
              <w:t>名专职人民调解员，调解案件</w:t>
            </w:r>
            <w:r>
              <w:rPr>
                <w:rFonts w:cs="宋体"/>
                <w:color w:val="000000"/>
                <w:sz w:val="22"/>
                <w:szCs w:val="22"/>
              </w:rPr>
              <w:t>7200</w:t>
            </w:r>
            <w:r>
              <w:rPr>
                <w:rFonts w:cs="宋体"/>
                <w:color w:val="000000"/>
                <w:sz w:val="22"/>
                <w:szCs w:val="22"/>
              </w:rPr>
              <w:t>件，创新专业调解新领域，建立专业性调委会，进一步扩大专业性调委会覆盖面</w:t>
            </w:r>
            <w:r>
              <w:rPr>
                <w:rFonts w:cs="宋体"/>
                <w:color w:val="000000"/>
                <w:sz w:val="22"/>
                <w:szCs w:val="22"/>
              </w:rPr>
              <w:t xml:space="preserve"> </w:t>
            </w:r>
            <w:r>
              <w:rPr>
                <w:rFonts w:cs="宋体"/>
                <w:color w:val="000000"/>
                <w:sz w:val="22"/>
                <w:szCs w:val="22"/>
              </w:rPr>
              <w:t>，发挥社会稳定“第一道防线”</w:t>
            </w:r>
            <w:r>
              <w:rPr>
                <w:rFonts w:cs="宋体"/>
                <w:color w:val="000000"/>
                <w:sz w:val="22"/>
                <w:szCs w:val="22"/>
              </w:rPr>
              <w:t>,</w:t>
            </w:r>
            <w:r>
              <w:rPr>
                <w:rFonts w:cs="宋体"/>
                <w:color w:val="000000"/>
                <w:sz w:val="22"/>
                <w:szCs w:val="22"/>
              </w:rPr>
              <w:t>促进经济发展。</w:t>
            </w:r>
          </w:p>
        </w:tc>
        <w:tc>
          <w:tcPr>
            <w:tcW w:w="1316" w:type="pct"/>
            <w:gridSpan w:val="5"/>
            <w:tcBorders>
              <w:top w:val="single" w:sz="4" w:space="0" w:color="auto"/>
              <w:left w:val="nil"/>
              <w:bottom w:val="single" w:sz="4" w:space="0" w:color="auto"/>
              <w:right w:val="single" w:sz="4" w:space="0" w:color="auto"/>
            </w:tcBorders>
            <w:shd w:val="clear" w:color="auto" w:fill="auto"/>
          </w:tcPr>
          <w:p w:rsidR="00DF63B8" w:rsidRDefault="0097414D">
            <w:pPr>
              <w:widowControl w:val="0"/>
              <w:rPr>
                <w:rFonts w:cs="宋体" w:hint="default"/>
                <w:color w:val="000000"/>
                <w:sz w:val="22"/>
                <w:szCs w:val="22"/>
              </w:rPr>
            </w:pPr>
            <w:r>
              <w:rPr>
                <w:rFonts w:cs="宋体"/>
                <w:color w:val="000000"/>
                <w:sz w:val="22"/>
                <w:szCs w:val="22"/>
              </w:rPr>
              <w:t>调解案件</w:t>
            </w:r>
            <w:r>
              <w:rPr>
                <w:rFonts w:cs="宋体"/>
                <w:color w:val="000000"/>
                <w:sz w:val="22"/>
                <w:szCs w:val="22"/>
              </w:rPr>
              <w:t>8367</w:t>
            </w:r>
            <w:r>
              <w:rPr>
                <w:rFonts w:cs="宋体"/>
                <w:color w:val="000000"/>
                <w:sz w:val="22"/>
                <w:szCs w:val="22"/>
              </w:rPr>
              <w:t>件，发挥了社会稳定“第一道防线”作用</w:t>
            </w:r>
          </w:p>
        </w:tc>
      </w:tr>
      <w:tr w:rsidR="00DF63B8">
        <w:trPr>
          <w:gridAfter w:val="1"/>
          <w:wAfter w:w="31" w:type="pct"/>
          <w:trHeight w:val="345"/>
        </w:trPr>
        <w:tc>
          <w:tcPr>
            <w:tcW w:w="4968" w:type="pct"/>
            <w:gridSpan w:val="21"/>
            <w:tcBorders>
              <w:top w:val="single" w:sz="4" w:space="0" w:color="auto"/>
              <w:left w:val="single" w:sz="4" w:space="0" w:color="auto"/>
              <w:bottom w:val="single" w:sz="4" w:space="0" w:color="auto"/>
              <w:right w:val="single" w:sz="4" w:space="0" w:color="auto"/>
            </w:tcBorders>
            <w:shd w:val="clear" w:color="auto" w:fill="auto"/>
            <w:noWrap/>
            <w:vAlign w:val="center"/>
          </w:tcPr>
          <w:p w:rsidR="00DF63B8" w:rsidRDefault="0097414D">
            <w:pPr>
              <w:widowControl w:val="0"/>
              <w:jc w:val="center"/>
              <w:rPr>
                <w:rFonts w:ascii="微软雅黑" w:eastAsia="微软雅黑" w:hAnsi="微软雅黑" w:cs="宋体" w:hint="default"/>
                <w:b/>
                <w:bCs/>
                <w:color w:val="7F7F7F"/>
                <w:sz w:val="28"/>
                <w:szCs w:val="28"/>
              </w:rPr>
            </w:pPr>
            <w:r>
              <w:rPr>
                <w:rFonts w:ascii="微软雅黑" w:eastAsia="微软雅黑" w:hAnsi="微软雅黑" w:cs="宋体"/>
                <w:b/>
                <w:bCs/>
                <w:color w:val="7F7F7F"/>
                <w:sz w:val="28"/>
                <w:szCs w:val="28"/>
              </w:rPr>
              <w:lastRenderedPageBreak/>
              <w:t>绩效指标</w:t>
            </w:r>
          </w:p>
        </w:tc>
      </w:tr>
      <w:tr w:rsidR="00DF63B8">
        <w:trPr>
          <w:gridAfter w:val="1"/>
          <w:wAfter w:w="31" w:type="pct"/>
          <w:trHeight w:val="450"/>
        </w:trPr>
        <w:tc>
          <w:tcPr>
            <w:tcW w:w="744" w:type="pct"/>
            <w:gridSpan w:val="2"/>
            <w:tcBorders>
              <w:top w:val="nil"/>
              <w:left w:val="single" w:sz="4" w:space="0" w:color="auto"/>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指标名称</w:t>
            </w:r>
          </w:p>
        </w:tc>
        <w:tc>
          <w:tcPr>
            <w:tcW w:w="325"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计量单位</w:t>
            </w:r>
          </w:p>
        </w:tc>
        <w:tc>
          <w:tcPr>
            <w:tcW w:w="324"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指标性质</w:t>
            </w:r>
          </w:p>
        </w:tc>
        <w:tc>
          <w:tcPr>
            <w:tcW w:w="56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指标值</w:t>
            </w:r>
          </w:p>
        </w:tc>
        <w:tc>
          <w:tcPr>
            <w:tcW w:w="403"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全年完成值</w:t>
            </w:r>
          </w:p>
        </w:tc>
        <w:tc>
          <w:tcPr>
            <w:tcW w:w="443"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偏离度（</w:t>
            </w:r>
            <w:r>
              <w:rPr>
                <w:rFonts w:cs="宋体"/>
                <w:b/>
                <w:bCs/>
                <w:color w:val="000000"/>
                <w:sz w:val="22"/>
                <w:szCs w:val="22"/>
              </w:rPr>
              <w:t>%</w:t>
            </w:r>
            <w:r>
              <w:rPr>
                <w:rFonts w:cs="宋体"/>
                <w:b/>
                <w:bCs/>
                <w:color w:val="000000"/>
                <w:sz w:val="22"/>
                <w:szCs w:val="22"/>
              </w:rPr>
              <w:t>）</w:t>
            </w:r>
          </w:p>
        </w:tc>
        <w:tc>
          <w:tcPr>
            <w:tcW w:w="52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得分系数（</w:t>
            </w:r>
            <w:r>
              <w:rPr>
                <w:rFonts w:cs="宋体"/>
                <w:b/>
                <w:bCs/>
                <w:color w:val="000000"/>
                <w:sz w:val="22"/>
                <w:szCs w:val="22"/>
              </w:rPr>
              <w:t>%</w:t>
            </w:r>
            <w:r>
              <w:rPr>
                <w:rFonts w:cs="宋体"/>
                <w:b/>
                <w:bCs/>
                <w:color w:val="000000"/>
                <w:sz w:val="22"/>
                <w:szCs w:val="22"/>
              </w:rPr>
              <w:t>）</w:t>
            </w:r>
          </w:p>
        </w:tc>
        <w:tc>
          <w:tcPr>
            <w:tcW w:w="324"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指标权重</w:t>
            </w:r>
          </w:p>
        </w:tc>
        <w:tc>
          <w:tcPr>
            <w:tcW w:w="324"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指标得分</w:t>
            </w:r>
          </w:p>
        </w:tc>
        <w:tc>
          <w:tcPr>
            <w:tcW w:w="48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是否核心指标</w:t>
            </w:r>
          </w:p>
        </w:tc>
        <w:tc>
          <w:tcPr>
            <w:tcW w:w="508" w:type="pct"/>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说明</w:t>
            </w:r>
          </w:p>
        </w:tc>
      </w:tr>
      <w:tr w:rsidR="00DF63B8">
        <w:trPr>
          <w:gridAfter w:val="1"/>
          <w:wAfter w:w="31" w:type="pct"/>
          <w:trHeight w:val="390"/>
        </w:trPr>
        <w:tc>
          <w:tcPr>
            <w:tcW w:w="744" w:type="pct"/>
            <w:gridSpan w:val="2"/>
            <w:tcBorders>
              <w:top w:val="nil"/>
              <w:left w:val="single" w:sz="4" w:space="0" w:color="auto"/>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人民调解案件数量</w:t>
            </w:r>
          </w:p>
        </w:tc>
        <w:tc>
          <w:tcPr>
            <w:tcW w:w="325"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件</w:t>
            </w:r>
          </w:p>
        </w:tc>
        <w:tc>
          <w:tcPr>
            <w:tcW w:w="324"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56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7200</w:t>
            </w:r>
          </w:p>
        </w:tc>
        <w:tc>
          <w:tcPr>
            <w:tcW w:w="403"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8367</w:t>
            </w:r>
          </w:p>
        </w:tc>
        <w:tc>
          <w:tcPr>
            <w:tcW w:w="443"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16.21</w:t>
            </w:r>
          </w:p>
        </w:tc>
        <w:tc>
          <w:tcPr>
            <w:tcW w:w="52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324"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30</w:t>
            </w:r>
          </w:p>
        </w:tc>
        <w:tc>
          <w:tcPr>
            <w:tcW w:w="324"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30</w:t>
            </w:r>
          </w:p>
        </w:tc>
        <w:tc>
          <w:tcPr>
            <w:tcW w:w="48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 xml:space="preserve">　</w:t>
            </w:r>
          </w:p>
        </w:tc>
        <w:tc>
          <w:tcPr>
            <w:tcW w:w="508" w:type="pct"/>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 xml:space="preserve">　</w:t>
            </w:r>
          </w:p>
        </w:tc>
      </w:tr>
      <w:tr w:rsidR="00DF63B8">
        <w:trPr>
          <w:gridAfter w:val="1"/>
          <w:wAfter w:w="31" w:type="pct"/>
          <w:trHeight w:val="390"/>
        </w:trPr>
        <w:tc>
          <w:tcPr>
            <w:tcW w:w="744" w:type="pct"/>
            <w:gridSpan w:val="2"/>
            <w:tcBorders>
              <w:top w:val="nil"/>
              <w:left w:val="single" w:sz="4" w:space="0" w:color="auto"/>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人民调解成功率</w:t>
            </w:r>
          </w:p>
        </w:tc>
        <w:tc>
          <w:tcPr>
            <w:tcW w:w="325"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324"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56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98</w:t>
            </w:r>
          </w:p>
        </w:tc>
        <w:tc>
          <w:tcPr>
            <w:tcW w:w="403"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98</w:t>
            </w:r>
          </w:p>
        </w:tc>
        <w:tc>
          <w:tcPr>
            <w:tcW w:w="443"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0</w:t>
            </w:r>
          </w:p>
        </w:tc>
        <w:tc>
          <w:tcPr>
            <w:tcW w:w="52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324"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20</w:t>
            </w:r>
          </w:p>
        </w:tc>
        <w:tc>
          <w:tcPr>
            <w:tcW w:w="324"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20</w:t>
            </w:r>
          </w:p>
        </w:tc>
        <w:tc>
          <w:tcPr>
            <w:tcW w:w="48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 xml:space="preserve">　</w:t>
            </w:r>
          </w:p>
        </w:tc>
        <w:tc>
          <w:tcPr>
            <w:tcW w:w="508" w:type="pct"/>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 xml:space="preserve">　</w:t>
            </w:r>
          </w:p>
        </w:tc>
      </w:tr>
      <w:tr w:rsidR="00DF63B8">
        <w:trPr>
          <w:gridAfter w:val="1"/>
          <w:wAfter w:w="31" w:type="pct"/>
          <w:trHeight w:val="390"/>
        </w:trPr>
        <w:tc>
          <w:tcPr>
            <w:tcW w:w="744" w:type="pct"/>
            <w:gridSpan w:val="2"/>
            <w:tcBorders>
              <w:top w:val="nil"/>
              <w:left w:val="single" w:sz="4" w:space="0" w:color="auto"/>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应调尽调</w:t>
            </w:r>
          </w:p>
        </w:tc>
        <w:tc>
          <w:tcPr>
            <w:tcW w:w="325"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324"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56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403"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443"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0</w:t>
            </w:r>
          </w:p>
        </w:tc>
        <w:tc>
          <w:tcPr>
            <w:tcW w:w="52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324"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w:t>
            </w:r>
          </w:p>
        </w:tc>
        <w:tc>
          <w:tcPr>
            <w:tcW w:w="324"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w:t>
            </w:r>
          </w:p>
        </w:tc>
        <w:tc>
          <w:tcPr>
            <w:tcW w:w="48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 xml:space="preserve">　</w:t>
            </w:r>
          </w:p>
        </w:tc>
        <w:tc>
          <w:tcPr>
            <w:tcW w:w="508" w:type="pct"/>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 xml:space="preserve">　</w:t>
            </w:r>
          </w:p>
        </w:tc>
      </w:tr>
      <w:tr w:rsidR="00DF63B8">
        <w:trPr>
          <w:gridAfter w:val="1"/>
          <w:wAfter w:w="31" w:type="pct"/>
          <w:trHeight w:val="570"/>
        </w:trPr>
        <w:tc>
          <w:tcPr>
            <w:tcW w:w="744" w:type="pct"/>
            <w:gridSpan w:val="2"/>
            <w:tcBorders>
              <w:top w:val="nil"/>
              <w:left w:val="single" w:sz="4" w:space="0" w:color="auto"/>
              <w:bottom w:val="single" w:sz="4" w:space="0" w:color="auto"/>
              <w:right w:val="single" w:sz="4" w:space="0" w:color="auto"/>
            </w:tcBorders>
            <w:shd w:val="clear" w:color="auto" w:fill="auto"/>
            <w:vAlign w:val="center"/>
          </w:tcPr>
          <w:p w:rsidR="00DF63B8" w:rsidRDefault="0097414D">
            <w:pPr>
              <w:widowControl w:val="0"/>
              <w:rPr>
                <w:rFonts w:cs="宋体" w:hint="default"/>
                <w:color w:val="000000"/>
                <w:sz w:val="22"/>
                <w:szCs w:val="22"/>
              </w:rPr>
            </w:pPr>
            <w:r>
              <w:rPr>
                <w:rFonts w:cs="宋体"/>
                <w:color w:val="000000"/>
                <w:sz w:val="22"/>
                <w:szCs w:val="22"/>
              </w:rPr>
              <w:t>有效发挥维护社会稳定“第一道防线”作用</w:t>
            </w:r>
          </w:p>
        </w:tc>
        <w:tc>
          <w:tcPr>
            <w:tcW w:w="325"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324"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56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403"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443"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0</w:t>
            </w:r>
          </w:p>
        </w:tc>
        <w:tc>
          <w:tcPr>
            <w:tcW w:w="52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324"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20</w:t>
            </w:r>
          </w:p>
        </w:tc>
        <w:tc>
          <w:tcPr>
            <w:tcW w:w="324"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20</w:t>
            </w:r>
          </w:p>
        </w:tc>
        <w:tc>
          <w:tcPr>
            <w:tcW w:w="48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 xml:space="preserve">　</w:t>
            </w:r>
          </w:p>
        </w:tc>
        <w:tc>
          <w:tcPr>
            <w:tcW w:w="508" w:type="pct"/>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 xml:space="preserve">　</w:t>
            </w:r>
          </w:p>
        </w:tc>
      </w:tr>
      <w:tr w:rsidR="00DF63B8">
        <w:trPr>
          <w:gridAfter w:val="1"/>
          <w:wAfter w:w="31" w:type="pct"/>
          <w:trHeight w:val="390"/>
        </w:trPr>
        <w:tc>
          <w:tcPr>
            <w:tcW w:w="744" w:type="pct"/>
            <w:gridSpan w:val="2"/>
            <w:tcBorders>
              <w:top w:val="nil"/>
              <w:left w:val="single" w:sz="4" w:space="0" w:color="auto"/>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调解对象满意度</w:t>
            </w:r>
          </w:p>
        </w:tc>
        <w:tc>
          <w:tcPr>
            <w:tcW w:w="325"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324"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56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99</w:t>
            </w:r>
          </w:p>
        </w:tc>
        <w:tc>
          <w:tcPr>
            <w:tcW w:w="403"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99</w:t>
            </w:r>
          </w:p>
        </w:tc>
        <w:tc>
          <w:tcPr>
            <w:tcW w:w="443"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0</w:t>
            </w:r>
          </w:p>
        </w:tc>
        <w:tc>
          <w:tcPr>
            <w:tcW w:w="52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324"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w:t>
            </w:r>
          </w:p>
        </w:tc>
        <w:tc>
          <w:tcPr>
            <w:tcW w:w="324"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w:t>
            </w:r>
          </w:p>
        </w:tc>
        <w:tc>
          <w:tcPr>
            <w:tcW w:w="48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 xml:space="preserve">　</w:t>
            </w:r>
          </w:p>
        </w:tc>
        <w:tc>
          <w:tcPr>
            <w:tcW w:w="508" w:type="pct"/>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 xml:space="preserve">　</w:t>
            </w:r>
          </w:p>
        </w:tc>
      </w:tr>
      <w:tr w:rsidR="00DF63B8">
        <w:trPr>
          <w:trHeight w:val="525"/>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noWrap/>
            <w:vAlign w:val="center"/>
          </w:tcPr>
          <w:p w:rsidR="00DF63B8" w:rsidRDefault="0097414D">
            <w:pPr>
              <w:widowControl w:val="0"/>
              <w:jc w:val="center"/>
              <w:rPr>
                <w:rFonts w:ascii="微软雅黑" w:eastAsia="微软雅黑" w:hAnsi="微软雅黑" w:cs="宋体" w:hint="default"/>
                <w:b/>
                <w:bCs/>
                <w:color w:val="000000"/>
                <w:sz w:val="40"/>
                <w:szCs w:val="40"/>
              </w:rPr>
            </w:pPr>
            <w:r>
              <w:rPr>
                <w:rFonts w:ascii="微软雅黑" w:eastAsia="微软雅黑" w:hAnsi="微软雅黑" w:cs="宋体"/>
                <w:b/>
                <w:bCs/>
                <w:color w:val="000000"/>
                <w:sz w:val="40"/>
                <w:szCs w:val="40"/>
              </w:rPr>
              <w:t>2023</w:t>
            </w:r>
            <w:r>
              <w:rPr>
                <w:rFonts w:ascii="微软雅黑" w:eastAsia="微软雅黑" w:hAnsi="微软雅黑" w:cs="宋体"/>
                <w:b/>
                <w:bCs/>
                <w:color w:val="000000"/>
                <w:sz w:val="40"/>
                <w:szCs w:val="40"/>
              </w:rPr>
              <w:t>年度二级项目绩效自评表</w:t>
            </w:r>
          </w:p>
        </w:tc>
      </w:tr>
      <w:tr w:rsidR="00DF63B8">
        <w:trPr>
          <w:trHeight w:val="39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noWrap/>
            <w:vAlign w:val="center"/>
          </w:tcPr>
          <w:p w:rsidR="00DF63B8" w:rsidRDefault="0097414D">
            <w:pPr>
              <w:widowControl w:val="0"/>
              <w:ind w:firstLineChars="100" w:firstLine="221"/>
              <w:jc w:val="right"/>
              <w:rPr>
                <w:rFonts w:cs="宋体" w:hint="default"/>
                <w:b/>
                <w:bCs/>
                <w:color w:val="DA3232"/>
                <w:sz w:val="22"/>
                <w:szCs w:val="22"/>
              </w:rPr>
            </w:pPr>
            <w:r>
              <w:rPr>
                <w:rFonts w:cs="宋体"/>
                <w:b/>
                <w:bCs/>
                <w:color w:val="DA3232"/>
                <w:sz w:val="22"/>
                <w:szCs w:val="22"/>
              </w:rPr>
              <w:t>状态：绩效审核已审</w:t>
            </w:r>
          </w:p>
        </w:tc>
      </w:tr>
      <w:tr w:rsidR="00DF63B8">
        <w:trPr>
          <w:trHeight w:val="450"/>
        </w:trPr>
        <w:tc>
          <w:tcPr>
            <w:tcW w:w="662" w:type="pct"/>
            <w:tcBorders>
              <w:top w:val="nil"/>
              <w:left w:val="single" w:sz="4" w:space="0" w:color="auto"/>
              <w:bottom w:val="single" w:sz="4" w:space="0" w:color="auto"/>
              <w:right w:val="single" w:sz="4" w:space="0" w:color="auto"/>
            </w:tcBorders>
            <w:shd w:val="clear" w:color="auto" w:fill="auto"/>
            <w:noWrap/>
            <w:vAlign w:val="center"/>
          </w:tcPr>
          <w:p w:rsidR="00DF63B8" w:rsidRDefault="0097414D">
            <w:pPr>
              <w:widowControl w:val="0"/>
              <w:jc w:val="right"/>
              <w:rPr>
                <w:rFonts w:cs="宋体" w:hint="default"/>
                <w:b/>
                <w:bCs/>
                <w:color w:val="000000"/>
                <w:sz w:val="22"/>
                <w:szCs w:val="22"/>
              </w:rPr>
            </w:pPr>
            <w:r>
              <w:rPr>
                <w:rFonts w:cs="宋体"/>
                <w:b/>
                <w:bCs/>
                <w:color w:val="000000"/>
                <w:sz w:val="22"/>
                <w:szCs w:val="22"/>
              </w:rPr>
              <w:t>项目名称：</w:t>
            </w:r>
          </w:p>
        </w:tc>
        <w:tc>
          <w:tcPr>
            <w:tcW w:w="643" w:type="pct"/>
            <w:gridSpan w:val="4"/>
            <w:tcBorders>
              <w:top w:val="single" w:sz="4" w:space="0" w:color="auto"/>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普法宣传</w:t>
            </w:r>
          </w:p>
        </w:tc>
        <w:tc>
          <w:tcPr>
            <w:tcW w:w="556"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b/>
                <w:bCs/>
                <w:color w:val="000000"/>
                <w:sz w:val="22"/>
                <w:szCs w:val="22"/>
              </w:rPr>
            </w:pPr>
            <w:r>
              <w:rPr>
                <w:rFonts w:cs="宋体"/>
                <w:b/>
                <w:bCs/>
                <w:color w:val="000000"/>
                <w:sz w:val="22"/>
                <w:szCs w:val="22"/>
              </w:rPr>
              <w:t>项目编码：</w:t>
            </w:r>
          </w:p>
        </w:tc>
        <w:tc>
          <w:tcPr>
            <w:tcW w:w="838" w:type="pct"/>
            <w:gridSpan w:val="4"/>
            <w:tcBorders>
              <w:top w:val="single" w:sz="4" w:space="0" w:color="auto"/>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50023722T000002074116</w:t>
            </w:r>
          </w:p>
        </w:tc>
        <w:tc>
          <w:tcPr>
            <w:tcW w:w="517"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right"/>
              <w:rPr>
                <w:rFonts w:cs="宋体" w:hint="default"/>
                <w:b/>
                <w:bCs/>
                <w:color w:val="000000"/>
                <w:sz w:val="22"/>
                <w:szCs w:val="22"/>
              </w:rPr>
            </w:pPr>
            <w:r>
              <w:rPr>
                <w:rFonts w:cs="宋体"/>
                <w:b/>
                <w:bCs/>
                <w:color w:val="000000"/>
                <w:sz w:val="22"/>
                <w:szCs w:val="22"/>
              </w:rPr>
              <w:t>自评总分：</w:t>
            </w:r>
          </w:p>
        </w:tc>
        <w:tc>
          <w:tcPr>
            <w:tcW w:w="643" w:type="pct"/>
            <w:gridSpan w:val="4"/>
            <w:tcBorders>
              <w:top w:val="single" w:sz="4" w:space="0" w:color="auto"/>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100.00</w:t>
            </w:r>
          </w:p>
        </w:tc>
        <w:tc>
          <w:tcPr>
            <w:tcW w:w="478"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right"/>
              <w:rPr>
                <w:rFonts w:cs="宋体" w:hint="default"/>
                <w:b/>
                <w:bCs/>
                <w:color w:val="000000"/>
                <w:sz w:val="22"/>
                <w:szCs w:val="22"/>
              </w:rPr>
            </w:pPr>
            <w:r>
              <w:rPr>
                <w:rFonts w:cs="宋体"/>
                <w:b/>
                <w:bCs/>
                <w:color w:val="000000"/>
                <w:sz w:val="22"/>
                <w:szCs w:val="22"/>
              </w:rPr>
              <w:t xml:space="preserve">　</w:t>
            </w:r>
          </w:p>
        </w:tc>
        <w:tc>
          <w:tcPr>
            <w:tcW w:w="660" w:type="pct"/>
            <w:gridSpan w:val="3"/>
            <w:tcBorders>
              <w:top w:val="nil"/>
              <w:left w:val="nil"/>
              <w:bottom w:val="single" w:sz="4" w:space="0" w:color="auto"/>
              <w:right w:val="single" w:sz="4" w:space="0" w:color="auto"/>
            </w:tcBorders>
            <w:shd w:val="clear" w:color="auto" w:fill="auto"/>
            <w:vAlign w:val="center"/>
          </w:tcPr>
          <w:p w:rsidR="00DF63B8" w:rsidRDefault="0097414D">
            <w:pPr>
              <w:widowControl w:val="0"/>
              <w:rPr>
                <w:rFonts w:cs="宋体" w:hint="default"/>
                <w:color w:val="000000"/>
                <w:sz w:val="22"/>
                <w:szCs w:val="22"/>
              </w:rPr>
            </w:pPr>
            <w:r>
              <w:rPr>
                <w:rFonts w:cs="宋体"/>
                <w:color w:val="000000"/>
                <w:sz w:val="22"/>
                <w:szCs w:val="22"/>
              </w:rPr>
              <w:t xml:space="preserve">　</w:t>
            </w:r>
          </w:p>
        </w:tc>
      </w:tr>
      <w:tr w:rsidR="00DF63B8">
        <w:trPr>
          <w:trHeight w:val="450"/>
        </w:trPr>
        <w:tc>
          <w:tcPr>
            <w:tcW w:w="662" w:type="pct"/>
            <w:tcBorders>
              <w:top w:val="nil"/>
              <w:left w:val="single" w:sz="4" w:space="0" w:color="auto"/>
              <w:bottom w:val="single" w:sz="4" w:space="0" w:color="auto"/>
              <w:right w:val="single" w:sz="4" w:space="0" w:color="auto"/>
            </w:tcBorders>
            <w:shd w:val="clear" w:color="auto" w:fill="auto"/>
            <w:noWrap/>
            <w:vAlign w:val="center"/>
          </w:tcPr>
          <w:p w:rsidR="00DF63B8" w:rsidRDefault="0097414D">
            <w:pPr>
              <w:widowControl w:val="0"/>
              <w:jc w:val="right"/>
              <w:rPr>
                <w:rFonts w:cs="宋体" w:hint="default"/>
                <w:b/>
                <w:bCs/>
                <w:color w:val="000000"/>
                <w:sz w:val="22"/>
                <w:szCs w:val="22"/>
              </w:rPr>
            </w:pPr>
            <w:r>
              <w:rPr>
                <w:rFonts w:cs="宋体"/>
                <w:b/>
                <w:bCs/>
                <w:color w:val="000000"/>
                <w:sz w:val="22"/>
                <w:szCs w:val="22"/>
              </w:rPr>
              <w:t>项目主管部门：</w:t>
            </w:r>
          </w:p>
        </w:tc>
        <w:tc>
          <w:tcPr>
            <w:tcW w:w="643" w:type="pct"/>
            <w:gridSpan w:val="4"/>
            <w:tcBorders>
              <w:top w:val="single" w:sz="4" w:space="0" w:color="auto"/>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018-</w:t>
            </w:r>
            <w:r>
              <w:rPr>
                <w:rFonts w:cs="宋体"/>
                <w:color w:val="000000"/>
                <w:sz w:val="22"/>
                <w:szCs w:val="22"/>
              </w:rPr>
              <w:t>巫山县司法局</w:t>
            </w:r>
          </w:p>
        </w:tc>
        <w:tc>
          <w:tcPr>
            <w:tcW w:w="556"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b/>
                <w:bCs/>
                <w:color w:val="000000"/>
                <w:sz w:val="22"/>
                <w:szCs w:val="22"/>
              </w:rPr>
            </w:pPr>
            <w:r>
              <w:rPr>
                <w:rFonts w:cs="宋体"/>
                <w:b/>
                <w:bCs/>
                <w:color w:val="000000"/>
                <w:sz w:val="22"/>
                <w:szCs w:val="22"/>
              </w:rPr>
              <w:t>财政归口处室：</w:t>
            </w:r>
          </w:p>
        </w:tc>
        <w:tc>
          <w:tcPr>
            <w:tcW w:w="838" w:type="pct"/>
            <w:gridSpan w:val="4"/>
            <w:tcBorders>
              <w:top w:val="single" w:sz="4" w:space="0" w:color="auto"/>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004-</w:t>
            </w:r>
            <w:r>
              <w:rPr>
                <w:rFonts w:cs="宋体"/>
                <w:color w:val="000000"/>
                <w:sz w:val="22"/>
                <w:szCs w:val="22"/>
              </w:rPr>
              <w:t>行政社保科</w:t>
            </w:r>
          </w:p>
        </w:tc>
        <w:tc>
          <w:tcPr>
            <w:tcW w:w="517"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right"/>
              <w:rPr>
                <w:rFonts w:cs="宋体" w:hint="default"/>
                <w:b/>
                <w:bCs/>
                <w:color w:val="000000"/>
                <w:sz w:val="22"/>
                <w:szCs w:val="22"/>
              </w:rPr>
            </w:pPr>
            <w:r>
              <w:rPr>
                <w:rFonts w:cs="宋体"/>
                <w:b/>
                <w:bCs/>
                <w:color w:val="000000"/>
                <w:sz w:val="22"/>
                <w:szCs w:val="22"/>
              </w:rPr>
              <w:t>部门联系人：</w:t>
            </w:r>
          </w:p>
        </w:tc>
        <w:tc>
          <w:tcPr>
            <w:tcW w:w="643" w:type="pct"/>
            <w:gridSpan w:val="4"/>
            <w:tcBorders>
              <w:top w:val="single" w:sz="4" w:space="0" w:color="auto"/>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唐志恒</w:t>
            </w:r>
          </w:p>
        </w:tc>
        <w:tc>
          <w:tcPr>
            <w:tcW w:w="478"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right"/>
              <w:rPr>
                <w:rFonts w:cs="宋体" w:hint="default"/>
                <w:b/>
                <w:bCs/>
                <w:color w:val="000000"/>
                <w:sz w:val="22"/>
                <w:szCs w:val="22"/>
              </w:rPr>
            </w:pPr>
            <w:r>
              <w:rPr>
                <w:rFonts w:cs="宋体"/>
                <w:b/>
                <w:bCs/>
                <w:color w:val="000000"/>
                <w:sz w:val="22"/>
                <w:szCs w:val="22"/>
              </w:rPr>
              <w:t>联系电话：</w:t>
            </w:r>
          </w:p>
        </w:tc>
        <w:tc>
          <w:tcPr>
            <w:tcW w:w="660" w:type="pct"/>
            <w:gridSpan w:val="3"/>
            <w:tcBorders>
              <w:top w:val="nil"/>
              <w:left w:val="nil"/>
              <w:bottom w:val="single" w:sz="4" w:space="0" w:color="auto"/>
              <w:right w:val="single" w:sz="4" w:space="0" w:color="auto"/>
            </w:tcBorders>
            <w:shd w:val="clear" w:color="auto" w:fill="auto"/>
            <w:vAlign w:val="center"/>
          </w:tcPr>
          <w:p w:rsidR="00DF63B8" w:rsidRDefault="0097414D">
            <w:pPr>
              <w:widowControl w:val="0"/>
              <w:rPr>
                <w:rFonts w:cs="宋体" w:hint="default"/>
                <w:color w:val="000000"/>
                <w:sz w:val="22"/>
                <w:szCs w:val="22"/>
              </w:rPr>
            </w:pPr>
            <w:r>
              <w:rPr>
                <w:rFonts w:cs="宋体"/>
                <w:color w:val="000000"/>
                <w:sz w:val="22"/>
                <w:szCs w:val="22"/>
              </w:rPr>
              <w:t>18983500102</w:t>
            </w:r>
          </w:p>
        </w:tc>
      </w:tr>
      <w:tr w:rsidR="00DF63B8">
        <w:trPr>
          <w:trHeight w:val="435"/>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noWrap/>
            <w:vAlign w:val="center"/>
          </w:tcPr>
          <w:p w:rsidR="00DF63B8" w:rsidRDefault="0097414D">
            <w:pPr>
              <w:widowControl w:val="0"/>
              <w:jc w:val="center"/>
              <w:rPr>
                <w:rFonts w:ascii="微软雅黑" w:eastAsia="微软雅黑" w:hAnsi="微软雅黑" w:cs="宋体" w:hint="default"/>
                <w:b/>
                <w:bCs/>
                <w:color w:val="7F7F7F"/>
                <w:sz w:val="28"/>
                <w:szCs w:val="28"/>
              </w:rPr>
            </w:pPr>
            <w:r>
              <w:rPr>
                <w:rFonts w:ascii="微软雅黑" w:eastAsia="微软雅黑" w:hAnsi="微软雅黑" w:cs="宋体"/>
                <w:b/>
                <w:bCs/>
                <w:color w:val="7F7F7F"/>
                <w:sz w:val="28"/>
                <w:szCs w:val="28"/>
              </w:rPr>
              <w:t>资金情况</w:t>
            </w:r>
          </w:p>
        </w:tc>
      </w:tr>
      <w:tr w:rsidR="00DF63B8">
        <w:trPr>
          <w:trHeight w:val="360"/>
        </w:trPr>
        <w:tc>
          <w:tcPr>
            <w:tcW w:w="98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 xml:space="preserve">　</w:t>
            </w:r>
          </w:p>
        </w:tc>
        <w:tc>
          <w:tcPr>
            <w:tcW w:w="877" w:type="pct"/>
            <w:gridSpan w:val="4"/>
            <w:tcBorders>
              <w:top w:val="single" w:sz="4" w:space="0" w:color="auto"/>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年初预算数</w:t>
            </w:r>
          </w:p>
        </w:tc>
        <w:tc>
          <w:tcPr>
            <w:tcW w:w="838" w:type="pct"/>
            <w:gridSpan w:val="4"/>
            <w:tcBorders>
              <w:top w:val="single" w:sz="4" w:space="0" w:color="auto"/>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全年（调整）预算数</w:t>
            </w:r>
          </w:p>
        </w:tc>
        <w:tc>
          <w:tcPr>
            <w:tcW w:w="838" w:type="pct"/>
            <w:gridSpan w:val="4"/>
            <w:tcBorders>
              <w:top w:val="single" w:sz="4" w:space="0" w:color="auto"/>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全年执行数</w:t>
            </w:r>
          </w:p>
        </w:tc>
        <w:tc>
          <w:tcPr>
            <w:tcW w:w="321"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b/>
                <w:bCs/>
                <w:color w:val="000000"/>
                <w:sz w:val="22"/>
                <w:szCs w:val="22"/>
              </w:rPr>
            </w:pPr>
            <w:r>
              <w:rPr>
                <w:rFonts w:cs="宋体"/>
                <w:b/>
                <w:bCs/>
                <w:color w:val="000000"/>
                <w:sz w:val="22"/>
                <w:szCs w:val="22"/>
              </w:rPr>
              <w:t>执行率</w:t>
            </w:r>
          </w:p>
        </w:tc>
        <w:tc>
          <w:tcPr>
            <w:tcW w:w="478"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执行率权重</w:t>
            </w:r>
          </w:p>
        </w:tc>
        <w:tc>
          <w:tcPr>
            <w:tcW w:w="660" w:type="pct"/>
            <w:gridSpan w:val="3"/>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执行率得分</w:t>
            </w:r>
          </w:p>
        </w:tc>
      </w:tr>
      <w:tr w:rsidR="00DF63B8">
        <w:trPr>
          <w:trHeight w:val="360"/>
        </w:trPr>
        <w:tc>
          <w:tcPr>
            <w:tcW w:w="662" w:type="pct"/>
            <w:tcBorders>
              <w:top w:val="nil"/>
              <w:left w:val="single" w:sz="4" w:space="0" w:color="auto"/>
              <w:bottom w:val="single" w:sz="4" w:space="0" w:color="auto"/>
              <w:right w:val="nil"/>
            </w:tcBorders>
            <w:shd w:val="clear" w:color="auto" w:fill="auto"/>
            <w:vAlign w:val="center"/>
          </w:tcPr>
          <w:p w:rsidR="00DF63B8" w:rsidRDefault="0097414D">
            <w:pPr>
              <w:widowControl w:val="0"/>
              <w:rPr>
                <w:rFonts w:cs="宋体" w:hint="default"/>
                <w:color w:val="000000"/>
                <w:sz w:val="22"/>
                <w:szCs w:val="22"/>
              </w:rPr>
            </w:pPr>
            <w:r>
              <w:rPr>
                <w:rFonts w:cs="宋体"/>
                <w:color w:val="000000"/>
                <w:sz w:val="22"/>
                <w:szCs w:val="22"/>
              </w:rPr>
              <w:t>年度总金额</w:t>
            </w:r>
          </w:p>
        </w:tc>
        <w:tc>
          <w:tcPr>
            <w:tcW w:w="32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　</w:t>
            </w:r>
          </w:p>
        </w:tc>
        <w:tc>
          <w:tcPr>
            <w:tcW w:w="877" w:type="pct"/>
            <w:gridSpan w:val="4"/>
            <w:tcBorders>
              <w:top w:val="single" w:sz="4" w:space="0" w:color="auto"/>
              <w:left w:val="nil"/>
              <w:bottom w:val="single" w:sz="4" w:space="0" w:color="auto"/>
              <w:right w:val="single" w:sz="4" w:space="0" w:color="000000"/>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 xml:space="preserve">300,000.00 </w:t>
            </w:r>
          </w:p>
        </w:tc>
        <w:tc>
          <w:tcPr>
            <w:tcW w:w="838" w:type="pct"/>
            <w:gridSpan w:val="4"/>
            <w:tcBorders>
              <w:top w:val="single" w:sz="4" w:space="0" w:color="auto"/>
              <w:left w:val="nil"/>
              <w:bottom w:val="single" w:sz="4" w:space="0" w:color="auto"/>
              <w:right w:val="single" w:sz="4" w:space="0" w:color="000000"/>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 xml:space="preserve">242,018.39 </w:t>
            </w:r>
          </w:p>
        </w:tc>
        <w:tc>
          <w:tcPr>
            <w:tcW w:w="838" w:type="pct"/>
            <w:gridSpan w:val="4"/>
            <w:tcBorders>
              <w:top w:val="single" w:sz="4" w:space="0" w:color="auto"/>
              <w:left w:val="nil"/>
              <w:bottom w:val="single" w:sz="4" w:space="0" w:color="auto"/>
              <w:right w:val="single" w:sz="4" w:space="0" w:color="000000"/>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 xml:space="preserve">242,018.39 </w:t>
            </w:r>
          </w:p>
        </w:tc>
        <w:tc>
          <w:tcPr>
            <w:tcW w:w="321"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　</w:t>
            </w:r>
          </w:p>
        </w:tc>
        <w:tc>
          <w:tcPr>
            <w:tcW w:w="478"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　</w:t>
            </w:r>
          </w:p>
        </w:tc>
        <w:tc>
          <w:tcPr>
            <w:tcW w:w="660" w:type="pct"/>
            <w:gridSpan w:val="3"/>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sz w:val="22"/>
                <w:szCs w:val="22"/>
              </w:rPr>
            </w:pPr>
            <w:r>
              <w:rPr>
                <w:rFonts w:cs="宋体"/>
                <w:sz w:val="22"/>
                <w:szCs w:val="22"/>
              </w:rPr>
              <w:t xml:space="preserve">　</w:t>
            </w:r>
          </w:p>
        </w:tc>
      </w:tr>
      <w:tr w:rsidR="00DF63B8">
        <w:trPr>
          <w:trHeight w:val="360"/>
        </w:trPr>
        <w:tc>
          <w:tcPr>
            <w:tcW w:w="662" w:type="pct"/>
            <w:tcBorders>
              <w:top w:val="nil"/>
              <w:left w:val="single" w:sz="4" w:space="0" w:color="auto"/>
              <w:bottom w:val="single" w:sz="4" w:space="0" w:color="auto"/>
              <w:right w:val="nil"/>
            </w:tcBorders>
            <w:shd w:val="clear" w:color="auto" w:fill="auto"/>
            <w:vAlign w:val="center"/>
          </w:tcPr>
          <w:p w:rsidR="00DF63B8" w:rsidRDefault="0097414D">
            <w:pPr>
              <w:widowControl w:val="0"/>
              <w:rPr>
                <w:rFonts w:cs="宋体" w:hint="default"/>
                <w:color w:val="000000"/>
                <w:sz w:val="22"/>
                <w:szCs w:val="22"/>
              </w:rPr>
            </w:pPr>
            <w:r>
              <w:rPr>
                <w:rFonts w:cs="宋体"/>
                <w:color w:val="000000"/>
                <w:sz w:val="22"/>
                <w:szCs w:val="22"/>
              </w:rPr>
              <w:t>其中：财政拨款</w:t>
            </w:r>
          </w:p>
        </w:tc>
        <w:tc>
          <w:tcPr>
            <w:tcW w:w="32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　</w:t>
            </w:r>
          </w:p>
        </w:tc>
        <w:tc>
          <w:tcPr>
            <w:tcW w:w="877" w:type="pct"/>
            <w:gridSpan w:val="4"/>
            <w:tcBorders>
              <w:top w:val="single" w:sz="4" w:space="0" w:color="auto"/>
              <w:left w:val="nil"/>
              <w:bottom w:val="single" w:sz="4" w:space="0" w:color="auto"/>
              <w:right w:val="single" w:sz="4" w:space="0" w:color="000000"/>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 xml:space="preserve">300,000.00 </w:t>
            </w:r>
          </w:p>
        </w:tc>
        <w:tc>
          <w:tcPr>
            <w:tcW w:w="838" w:type="pct"/>
            <w:gridSpan w:val="4"/>
            <w:tcBorders>
              <w:top w:val="single" w:sz="4" w:space="0" w:color="auto"/>
              <w:left w:val="nil"/>
              <w:bottom w:val="single" w:sz="4" w:space="0" w:color="auto"/>
              <w:right w:val="single" w:sz="4" w:space="0" w:color="000000"/>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 xml:space="preserve">242,018.39 </w:t>
            </w:r>
          </w:p>
        </w:tc>
        <w:tc>
          <w:tcPr>
            <w:tcW w:w="838" w:type="pct"/>
            <w:gridSpan w:val="4"/>
            <w:tcBorders>
              <w:top w:val="single" w:sz="4" w:space="0" w:color="auto"/>
              <w:left w:val="nil"/>
              <w:bottom w:val="single" w:sz="4" w:space="0" w:color="auto"/>
              <w:right w:val="single" w:sz="4" w:space="0" w:color="000000"/>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 xml:space="preserve">242,018.39 </w:t>
            </w:r>
          </w:p>
        </w:tc>
        <w:tc>
          <w:tcPr>
            <w:tcW w:w="321"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100</w:t>
            </w:r>
          </w:p>
        </w:tc>
        <w:tc>
          <w:tcPr>
            <w:tcW w:w="478"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10.00</w:t>
            </w:r>
          </w:p>
        </w:tc>
        <w:tc>
          <w:tcPr>
            <w:tcW w:w="660" w:type="pct"/>
            <w:gridSpan w:val="3"/>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sz w:val="22"/>
                <w:szCs w:val="22"/>
              </w:rPr>
            </w:pPr>
            <w:r>
              <w:rPr>
                <w:rFonts w:cs="宋体"/>
                <w:sz w:val="22"/>
                <w:szCs w:val="22"/>
              </w:rPr>
              <w:t xml:space="preserve">10.00 </w:t>
            </w:r>
          </w:p>
        </w:tc>
      </w:tr>
      <w:tr w:rsidR="00DF63B8">
        <w:trPr>
          <w:trHeight w:val="360"/>
        </w:trPr>
        <w:tc>
          <w:tcPr>
            <w:tcW w:w="662" w:type="pct"/>
            <w:tcBorders>
              <w:top w:val="nil"/>
              <w:left w:val="single" w:sz="4" w:space="0" w:color="auto"/>
              <w:bottom w:val="single" w:sz="4" w:space="0" w:color="auto"/>
              <w:right w:val="nil"/>
            </w:tcBorders>
            <w:shd w:val="clear" w:color="auto" w:fill="auto"/>
            <w:vAlign w:val="center"/>
          </w:tcPr>
          <w:p w:rsidR="00DF63B8" w:rsidRDefault="0097414D">
            <w:pPr>
              <w:widowControl w:val="0"/>
              <w:rPr>
                <w:rFonts w:cs="宋体" w:hint="default"/>
                <w:color w:val="000000"/>
                <w:sz w:val="22"/>
                <w:szCs w:val="22"/>
              </w:rPr>
            </w:pPr>
            <w:r>
              <w:rPr>
                <w:rFonts w:cs="宋体"/>
                <w:color w:val="000000"/>
                <w:sz w:val="22"/>
                <w:szCs w:val="22"/>
              </w:rPr>
              <w:t>一般公共预算</w:t>
            </w:r>
          </w:p>
        </w:tc>
        <w:tc>
          <w:tcPr>
            <w:tcW w:w="32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　</w:t>
            </w:r>
          </w:p>
        </w:tc>
        <w:tc>
          <w:tcPr>
            <w:tcW w:w="877" w:type="pct"/>
            <w:gridSpan w:val="4"/>
            <w:tcBorders>
              <w:top w:val="single" w:sz="4" w:space="0" w:color="auto"/>
              <w:left w:val="nil"/>
              <w:bottom w:val="single" w:sz="4" w:space="0" w:color="auto"/>
              <w:right w:val="single" w:sz="4" w:space="0" w:color="000000"/>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 xml:space="preserve">300,000.00 </w:t>
            </w:r>
          </w:p>
        </w:tc>
        <w:tc>
          <w:tcPr>
            <w:tcW w:w="838" w:type="pct"/>
            <w:gridSpan w:val="4"/>
            <w:tcBorders>
              <w:top w:val="single" w:sz="4" w:space="0" w:color="auto"/>
              <w:left w:val="nil"/>
              <w:bottom w:val="single" w:sz="4" w:space="0" w:color="auto"/>
              <w:right w:val="single" w:sz="4" w:space="0" w:color="000000"/>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 xml:space="preserve">242,018.39 </w:t>
            </w:r>
          </w:p>
        </w:tc>
        <w:tc>
          <w:tcPr>
            <w:tcW w:w="838" w:type="pct"/>
            <w:gridSpan w:val="4"/>
            <w:tcBorders>
              <w:top w:val="single" w:sz="4" w:space="0" w:color="auto"/>
              <w:left w:val="nil"/>
              <w:bottom w:val="single" w:sz="4" w:space="0" w:color="auto"/>
              <w:right w:val="single" w:sz="4" w:space="0" w:color="000000"/>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 xml:space="preserve">242,018.39 </w:t>
            </w:r>
          </w:p>
        </w:tc>
        <w:tc>
          <w:tcPr>
            <w:tcW w:w="321"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100</w:t>
            </w:r>
          </w:p>
        </w:tc>
        <w:tc>
          <w:tcPr>
            <w:tcW w:w="478"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 xml:space="preserve">　</w:t>
            </w:r>
          </w:p>
        </w:tc>
        <w:tc>
          <w:tcPr>
            <w:tcW w:w="660" w:type="pct"/>
            <w:gridSpan w:val="3"/>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sz w:val="22"/>
                <w:szCs w:val="22"/>
              </w:rPr>
            </w:pPr>
            <w:r>
              <w:rPr>
                <w:rFonts w:cs="宋体"/>
                <w:sz w:val="22"/>
                <w:szCs w:val="22"/>
              </w:rPr>
              <w:t xml:space="preserve">　</w:t>
            </w:r>
          </w:p>
        </w:tc>
      </w:tr>
      <w:tr w:rsidR="00DF63B8">
        <w:trPr>
          <w:trHeight w:val="499"/>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noWrap/>
            <w:vAlign w:val="center"/>
          </w:tcPr>
          <w:p w:rsidR="00DF63B8" w:rsidRDefault="0097414D">
            <w:pPr>
              <w:widowControl w:val="0"/>
              <w:jc w:val="center"/>
              <w:rPr>
                <w:rFonts w:ascii="微软雅黑" w:eastAsia="微软雅黑" w:hAnsi="微软雅黑" w:cs="宋体" w:hint="default"/>
                <w:b/>
                <w:bCs/>
                <w:color w:val="7F7F7F"/>
                <w:sz w:val="28"/>
                <w:szCs w:val="28"/>
              </w:rPr>
            </w:pPr>
            <w:r>
              <w:rPr>
                <w:rFonts w:ascii="微软雅黑" w:eastAsia="微软雅黑" w:hAnsi="微软雅黑" w:cs="宋体"/>
                <w:b/>
                <w:bCs/>
                <w:color w:val="7F7F7F"/>
                <w:sz w:val="28"/>
                <w:szCs w:val="28"/>
              </w:rPr>
              <w:t>绩效目标</w:t>
            </w:r>
          </w:p>
        </w:tc>
      </w:tr>
      <w:tr w:rsidR="00DF63B8">
        <w:trPr>
          <w:trHeight w:val="499"/>
        </w:trPr>
        <w:tc>
          <w:tcPr>
            <w:tcW w:w="1862"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年初绩效目标</w:t>
            </w:r>
          </w:p>
        </w:tc>
        <w:tc>
          <w:tcPr>
            <w:tcW w:w="1677" w:type="pct"/>
            <w:gridSpan w:val="8"/>
            <w:tcBorders>
              <w:top w:val="single" w:sz="4" w:space="0" w:color="auto"/>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全年（调整）绩效目标</w:t>
            </w:r>
          </w:p>
        </w:tc>
        <w:tc>
          <w:tcPr>
            <w:tcW w:w="1459" w:type="pct"/>
            <w:gridSpan w:val="7"/>
            <w:tcBorders>
              <w:top w:val="single" w:sz="4" w:space="0" w:color="auto"/>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全年目标实际完成情况</w:t>
            </w:r>
          </w:p>
        </w:tc>
      </w:tr>
      <w:tr w:rsidR="00DF63B8">
        <w:trPr>
          <w:trHeight w:val="1425"/>
        </w:trPr>
        <w:tc>
          <w:tcPr>
            <w:tcW w:w="1862" w:type="pct"/>
            <w:gridSpan w:val="7"/>
            <w:tcBorders>
              <w:top w:val="single" w:sz="4" w:space="0" w:color="auto"/>
              <w:left w:val="single" w:sz="4" w:space="0" w:color="auto"/>
              <w:bottom w:val="single" w:sz="4" w:space="0" w:color="auto"/>
              <w:right w:val="single" w:sz="4" w:space="0" w:color="auto"/>
            </w:tcBorders>
            <w:shd w:val="clear" w:color="auto" w:fill="auto"/>
          </w:tcPr>
          <w:p w:rsidR="00DF63B8" w:rsidRDefault="0097414D">
            <w:pPr>
              <w:widowControl w:val="0"/>
              <w:rPr>
                <w:rFonts w:cs="宋体" w:hint="default"/>
                <w:color w:val="000000"/>
                <w:sz w:val="22"/>
                <w:szCs w:val="22"/>
              </w:rPr>
            </w:pPr>
            <w:r>
              <w:rPr>
                <w:rFonts w:cs="宋体"/>
                <w:color w:val="000000"/>
                <w:sz w:val="22"/>
                <w:szCs w:val="22"/>
              </w:rPr>
              <w:lastRenderedPageBreak/>
              <w:t xml:space="preserve"> </w:t>
            </w:r>
            <w:r>
              <w:rPr>
                <w:rFonts w:cs="宋体"/>
                <w:color w:val="000000"/>
                <w:sz w:val="22"/>
                <w:szCs w:val="22"/>
              </w:rPr>
              <w:t>加大“八五”普法宣传力度，普法宣传活动进社区、进乡村</w:t>
            </w:r>
            <w:r>
              <w:rPr>
                <w:rFonts w:cs="宋体"/>
                <w:color w:val="000000"/>
                <w:sz w:val="22"/>
                <w:szCs w:val="22"/>
              </w:rPr>
              <w:t>100</w:t>
            </w:r>
            <w:r>
              <w:rPr>
                <w:rFonts w:cs="宋体"/>
                <w:color w:val="000000"/>
                <w:sz w:val="22"/>
                <w:szCs w:val="22"/>
              </w:rPr>
              <w:t>余场次，加强《民法典》、《法律援助法》、《宪法》等法律的宣传，让人民群众知法、守法、用法。同时，开展媒体普法，建设法治文化阵地，对领导干部等公职人员开展法治理论知识考试等。</w:t>
            </w:r>
          </w:p>
        </w:tc>
        <w:tc>
          <w:tcPr>
            <w:tcW w:w="1677" w:type="pct"/>
            <w:gridSpan w:val="8"/>
            <w:tcBorders>
              <w:top w:val="single" w:sz="4" w:space="0" w:color="auto"/>
              <w:left w:val="nil"/>
              <w:bottom w:val="single" w:sz="4" w:space="0" w:color="auto"/>
              <w:right w:val="single" w:sz="4" w:space="0" w:color="auto"/>
            </w:tcBorders>
            <w:shd w:val="clear" w:color="auto" w:fill="auto"/>
          </w:tcPr>
          <w:p w:rsidR="00DF63B8" w:rsidRDefault="0097414D">
            <w:pPr>
              <w:widowControl w:val="0"/>
              <w:rPr>
                <w:rFonts w:cs="宋体" w:hint="default"/>
                <w:color w:val="000000"/>
                <w:sz w:val="22"/>
                <w:szCs w:val="22"/>
              </w:rPr>
            </w:pPr>
            <w:r>
              <w:rPr>
                <w:rFonts w:cs="宋体"/>
                <w:color w:val="000000"/>
                <w:sz w:val="22"/>
                <w:szCs w:val="22"/>
              </w:rPr>
              <w:t xml:space="preserve"> </w:t>
            </w:r>
            <w:r>
              <w:rPr>
                <w:rFonts w:cs="宋体"/>
                <w:color w:val="000000"/>
                <w:sz w:val="22"/>
                <w:szCs w:val="22"/>
              </w:rPr>
              <w:t>加大“八五”普法宣传力度，普法宣传活动进社区、进乡村</w:t>
            </w:r>
            <w:r>
              <w:rPr>
                <w:rFonts w:cs="宋体"/>
                <w:color w:val="000000"/>
                <w:sz w:val="22"/>
                <w:szCs w:val="22"/>
              </w:rPr>
              <w:t>100</w:t>
            </w:r>
            <w:r>
              <w:rPr>
                <w:rFonts w:cs="宋体"/>
                <w:color w:val="000000"/>
                <w:sz w:val="22"/>
                <w:szCs w:val="22"/>
              </w:rPr>
              <w:t>余场次，加强《民法典》、《法律援助法》、《宪法》等法律的宣传，让人民群众知法、守法、用法。同时，开展媒体普法，建设法治文化阵地，对领导干部等公职人员开展法治理论知识考试等。</w:t>
            </w:r>
          </w:p>
        </w:tc>
        <w:tc>
          <w:tcPr>
            <w:tcW w:w="1459" w:type="pct"/>
            <w:gridSpan w:val="7"/>
            <w:tcBorders>
              <w:top w:val="single" w:sz="4" w:space="0" w:color="auto"/>
              <w:left w:val="nil"/>
              <w:bottom w:val="single" w:sz="4" w:space="0" w:color="auto"/>
              <w:right w:val="single" w:sz="4" w:space="0" w:color="auto"/>
            </w:tcBorders>
            <w:shd w:val="clear" w:color="auto" w:fill="auto"/>
          </w:tcPr>
          <w:p w:rsidR="00DF63B8" w:rsidRDefault="0097414D">
            <w:pPr>
              <w:widowControl w:val="0"/>
              <w:rPr>
                <w:rFonts w:cs="宋体" w:hint="default"/>
                <w:color w:val="000000"/>
                <w:sz w:val="22"/>
                <w:szCs w:val="22"/>
              </w:rPr>
            </w:pPr>
            <w:r>
              <w:rPr>
                <w:rFonts w:cs="宋体"/>
                <w:color w:val="000000"/>
                <w:sz w:val="22"/>
                <w:szCs w:val="22"/>
              </w:rPr>
              <w:t>法制理论考试</w:t>
            </w:r>
            <w:r>
              <w:rPr>
                <w:rFonts w:cs="宋体"/>
                <w:color w:val="000000"/>
                <w:sz w:val="22"/>
                <w:szCs w:val="22"/>
              </w:rPr>
              <w:t>11600</w:t>
            </w:r>
            <w:r>
              <w:rPr>
                <w:rFonts w:cs="宋体"/>
                <w:color w:val="000000"/>
                <w:sz w:val="22"/>
                <w:szCs w:val="22"/>
              </w:rPr>
              <w:t>人次，法律进乡村、社区、学校</w:t>
            </w:r>
            <w:r>
              <w:rPr>
                <w:rFonts w:cs="宋体"/>
                <w:color w:val="000000"/>
                <w:sz w:val="22"/>
                <w:szCs w:val="22"/>
              </w:rPr>
              <w:t>158</w:t>
            </w:r>
            <w:r>
              <w:rPr>
                <w:rFonts w:cs="宋体"/>
                <w:color w:val="000000"/>
                <w:sz w:val="22"/>
                <w:szCs w:val="22"/>
              </w:rPr>
              <w:t>场次</w:t>
            </w:r>
          </w:p>
        </w:tc>
      </w:tr>
      <w:tr w:rsidR="00DF63B8">
        <w:trPr>
          <w:trHeight w:val="360"/>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noWrap/>
            <w:vAlign w:val="center"/>
          </w:tcPr>
          <w:p w:rsidR="00DF63B8" w:rsidRDefault="0097414D">
            <w:pPr>
              <w:widowControl w:val="0"/>
              <w:jc w:val="center"/>
              <w:rPr>
                <w:rFonts w:ascii="微软雅黑" w:eastAsia="微软雅黑" w:hAnsi="微软雅黑" w:cs="宋体" w:hint="default"/>
                <w:b/>
                <w:bCs/>
                <w:color w:val="7F7F7F"/>
                <w:sz w:val="28"/>
                <w:szCs w:val="28"/>
              </w:rPr>
            </w:pPr>
            <w:r>
              <w:rPr>
                <w:rFonts w:ascii="微软雅黑" w:eastAsia="微软雅黑" w:hAnsi="微软雅黑" w:cs="宋体"/>
                <w:b/>
                <w:bCs/>
                <w:color w:val="7F7F7F"/>
                <w:sz w:val="28"/>
                <w:szCs w:val="28"/>
              </w:rPr>
              <w:t>绩效指标</w:t>
            </w:r>
          </w:p>
        </w:tc>
      </w:tr>
      <w:tr w:rsidR="00DF63B8">
        <w:trPr>
          <w:trHeight w:val="390"/>
        </w:trPr>
        <w:tc>
          <w:tcPr>
            <w:tcW w:w="662" w:type="pct"/>
            <w:tcBorders>
              <w:top w:val="nil"/>
              <w:left w:val="single" w:sz="4" w:space="0" w:color="auto"/>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指标名称</w:t>
            </w:r>
          </w:p>
        </w:tc>
        <w:tc>
          <w:tcPr>
            <w:tcW w:w="32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计量单位</w:t>
            </w:r>
          </w:p>
        </w:tc>
        <w:tc>
          <w:tcPr>
            <w:tcW w:w="321"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指标性质</w:t>
            </w:r>
          </w:p>
        </w:tc>
        <w:tc>
          <w:tcPr>
            <w:tcW w:w="556"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指标值</w:t>
            </w:r>
          </w:p>
        </w:tc>
        <w:tc>
          <w:tcPr>
            <w:tcW w:w="399"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全年完成值</w:t>
            </w:r>
          </w:p>
        </w:tc>
        <w:tc>
          <w:tcPr>
            <w:tcW w:w="439"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偏离度（</w:t>
            </w:r>
            <w:r>
              <w:rPr>
                <w:rFonts w:cs="宋体"/>
                <w:b/>
                <w:bCs/>
                <w:color w:val="000000"/>
                <w:sz w:val="22"/>
                <w:szCs w:val="22"/>
              </w:rPr>
              <w:t>%</w:t>
            </w:r>
            <w:r>
              <w:rPr>
                <w:rFonts w:cs="宋体"/>
                <w:b/>
                <w:bCs/>
                <w:color w:val="000000"/>
                <w:sz w:val="22"/>
                <w:szCs w:val="22"/>
              </w:rPr>
              <w:t>）</w:t>
            </w:r>
          </w:p>
        </w:tc>
        <w:tc>
          <w:tcPr>
            <w:tcW w:w="517"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得分系数（</w:t>
            </w:r>
            <w:r>
              <w:rPr>
                <w:rFonts w:cs="宋体"/>
                <w:b/>
                <w:bCs/>
                <w:color w:val="000000"/>
                <w:sz w:val="22"/>
                <w:szCs w:val="22"/>
              </w:rPr>
              <w:t>%</w:t>
            </w:r>
            <w:r>
              <w:rPr>
                <w:rFonts w:cs="宋体"/>
                <w:b/>
                <w:bCs/>
                <w:color w:val="000000"/>
                <w:sz w:val="22"/>
                <w:szCs w:val="22"/>
              </w:rPr>
              <w:t>）</w:t>
            </w:r>
          </w:p>
        </w:tc>
        <w:tc>
          <w:tcPr>
            <w:tcW w:w="321"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指标权重</w:t>
            </w:r>
          </w:p>
        </w:tc>
        <w:tc>
          <w:tcPr>
            <w:tcW w:w="321"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指标得分</w:t>
            </w:r>
          </w:p>
        </w:tc>
        <w:tc>
          <w:tcPr>
            <w:tcW w:w="478"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是否核心指标</w:t>
            </w:r>
          </w:p>
        </w:tc>
        <w:tc>
          <w:tcPr>
            <w:tcW w:w="660" w:type="pct"/>
            <w:gridSpan w:val="3"/>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b/>
                <w:bCs/>
                <w:color w:val="000000"/>
                <w:sz w:val="22"/>
                <w:szCs w:val="22"/>
              </w:rPr>
            </w:pPr>
            <w:r>
              <w:rPr>
                <w:rFonts w:cs="宋体"/>
                <w:b/>
                <w:bCs/>
                <w:color w:val="000000"/>
                <w:sz w:val="22"/>
                <w:szCs w:val="22"/>
              </w:rPr>
              <w:t>说明</w:t>
            </w:r>
          </w:p>
        </w:tc>
      </w:tr>
      <w:tr w:rsidR="00DF63B8">
        <w:trPr>
          <w:trHeight w:val="375"/>
        </w:trPr>
        <w:tc>
          <w:tcPr>
            <w:tcW w:w="662" w:type="pct"/>
            <w:tcBorders>
              <w:top w:val="nil"/>
              <w:left w:val="single" w:sz="4" w:space="0" w:color="auto"/>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法制理论考试人次</w:t>
            </w:r>
          </w:p>
        </w:tc>
        <w:tc>
          <w:tcPr>
            <w:tcW w:w="32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人次</w:t>
            </w:r>
          </w:p>
        </w:tc>
        <w:tc>
          <w:tcPr>
            <w:tcW w:w="321"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556"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11000</w:t>
            </w:r>
          </w:p>
        </w:tc>
        <w:tc>
          <w:tcPr>
            <w:tcW w:w="399"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11600</w:t>
            </w:r>
          </w:p>
        </w:tc>
        <w:tc>
          <w:tcPr>
            <w:tcW w:w="439"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5.45</w:t>
            </w:r>
          </w:p>
        </w:tc>
        <w:tc>
          <w:tcPr>
            <w:tcW w:w="517"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100</w:t>
            </w:r>
          </w:p>
        </w:tc>
        <w:tc>
          <w:tcPr>
            <w:tcW w:w="321"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20</w:t>
            </w:r>
          </w:p>
        </w:tc>
        <w:tc>
          <w:tcPr>
            <w:tcW w:w="321"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20</w:t>
            </w:r>
          </w:p>
        </w:tc>
        <w:tc>
          <w:tcPr>
            <w:tcW w:w="478"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 xml:space="preserve">　</w:t>
            </w:r>
          </w:p>
        </w:tc>
        <w:tc>
          <w:tcPr>
            <w:tcW w:w="660" w:type="pct"/>
            <w:gridSpan w:val="3"/>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 xml:space="preserve">　</w:t>
            </w:r>
          </w:p>
        </w:tc>
      </w:tr>
      <w:tr w:rsidR="00DF63B8">
        <w:trPr>
          <w:trHeight w:val="375"/>
        </w:trPr>
        <w:tc>
          <w:tcPr>
            <w:tcW w:w="662" w:type="pct"/>
            <w:tcBorders>
              <w:top w:val="nil"/>
              <w:left w:val="single" w:sz="4" w:space="0" w:color="auto"/>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开展普法宣传活动</w:t>
            </w:r>
          </w:p>
        </w:tc>
        <w:tc>
          <w:tcPr>
            <w:tcW w:w="32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场次</w:t>
            </w:r>
          </w:p>
        </w:tc>
        <w:tc>
          <w:tcPr>
            <w:tcW w:w="321"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556"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100</w:t>
            </w:r>
          </w:p>
        </w:tc>
        <w:tc>
          <w:tcPr>
            <w:tcW w:w="399"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158</w:t>
            </w:r>
          </w:p>
        </w:tc>
        <w:tc>
          <w:tcPr>
            <w:tcW w:w="439"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58</w:t>
            </w:r>
          </w:p>
        </w:tc>
        <w:tc>
          <w:tcPr>
            <w:tcW w:w="517"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100</w:t>
            </w:r>
          </w:p>
        </w:tc>
        <w:tc>
          <w:tcPr>
            <w:tcW w:w="321"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20</w:t>
            </w:r>
          </w:p>
        </w:tc>
        <w:tc>
          <w:tcPr>
            <w:tcW w:w="321"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20</w:t>
            </w:r>
          </w:p>
        </w:tc>
        <w:tc>
          <w:tcPr>
            <w:tcW w:w="478"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 xml:space="preserve">　</w:t>
            </w:r>
          </w:p>
        </w:tc>
        <w:tc>
          <w:tcPr>
            <w:tcW w:w="660" w:type="pct"/>
            <w:gridSpan w:val="3"/>
            <w:tcBorders>
              <w:top w:val="nil"/>
              <w:left w:val="nil"/>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法律七进活动增多</w:t>
            </w:r>
          </w:p>
        </w:tc>
      </w:tr>
      <w:tr w:rsidR="00DF63B8">
        <w:trPr>
          <w:trHeight w:val="375"/>
        </w:trPr>
        <w:tc>
          <w:tcPr>
            <w:tcW w:w="662" w:type="pct"/>
            <w:tcBorders>
              <w:top w:val="nil"/>
              <w:left w:val="single" w:sz="4" w:space="0" w:color="auto"/>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普法知晓率</w:t>
            </w:r>
          </w:p>
        </w:tc>
        <w:tc>
          <w:tcPr>
            <w:tcW w:w="32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321"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556"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100</w:t>
            </w:r>
          </w:p>
        </w:tc>
        <w:tc>
          <w:tcPr>
            <w:tcW w:w="399"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439"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0</w:t>
            </w:r>
          </w:p>
        </w:tc>
        <w:tc>
          <w:tcPr>
            <w:tcW w:w="517"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100</w:t>
            </w:r>
          </w:p>
        </w:tc>
        <w:tc>
          <w:tcPr>
            <w:tcW w:w="321"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20</w:t>
            </w:r>
          </w:p>
        </w:tc>
        <w:tc>
          <w:tcPr>
            <w:tcW w:w="321"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20</w:t>
            </w:r>
          </w:p>
        </w:tc>
        <w:tc>
          <w:tcPr>
            <w:tcW w:w="478"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 xml:space="preserve">　</w:t>
            </w:r>
          </w:p>
        </w:tc>
        <w:tc>
          <w:tcPr>
            <w:tcW w:w="660" w:type="pct"/>
            <w:gridSpan w:val="3"/>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 xml:space="preserve">　</w:t>
            </w:r>
          </w:p>
        </w:tc>
      </w:tr>
      <w:tr w:rsidR="00DF63B8">
        <w:trPr>
          <w:trHeight w:val="375"/>
        </w:trPr>
        <w:tc>
          <w:tcPr>
            <w:tcW w:w="662" w:type="pct"/>
            <w:tcBorders>
              <w:top w:val="nil"/>
              <w:left w:val="single" w:sz="4" w:space="0" w:color="auto"/>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群众普法率</w:t>
            </w:r>
          </w:p>
        </w:tc>
        <w:tc>
          <w:tcPr>
            <w:tcW w:w="32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321"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556"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100</w:t>
            </w:r>
          </w:p>
        </w:tc>
        <w:tc>
          <w:tcPr>
            <w:tcW w:w="399"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439"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0</w:t>
            </w:r>
          </w:p>
        </w:tc>
        <w:tc>
          <w:tcPr>
            <w:tcW w:w="517"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100</w:t>
            </w:r>
          </w:p>
        </w:tc>
        <w:tc>
          <w:tcPr>
            <w:tcW w:w="321"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20</w:t>
            </w:r>
          </w:p>
        </w:tc>
        <w:tc>
          <w:tcPr>
            <w:tcW w:w="321"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20</w:t>
            </w:r>
          </w:p>
        </w:tc>
        <w:tc>
          <w:tcPr>
            <w:tcW w:w="478"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 xml:space="preserve">　</w:t>
            </w:r>
          </w:p>
        </w:tc>
        <w:tc>
          <w:tcPr>
            <w:tcW w:w="660" w:type="pct"/>
            <w:gridSpan w:val="3"/>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 xml:space="preserve">　</w:t>
            </w:r>
          </w:p>
        </w:tc>
      </w:tr>
      <w:tr w:rsidR="00DF63B8">
        <w:trPr>
          <w:trHeight w:val="375"/>
        </w:trPr>
        <w:tc>
          <w:tcPr>
            <w:tcW w:w="662" w:type="pct"/>
            <w:tcBorders>
              <w:top w:val="nil"/>
              <w:left w:val="single" w:sz="4" w:space="0" w:color="auto"/>
              <w:bottom w:val="single" w:sz="4" w:space="0" w:color="auto"/>
              <w:right w:val="single" w:sz="4" w:space="0" w:color="auto"/>
            </w:tcBorders>
            <w:shd w:val="clear" w:color="auto" w:fill="auto"/>
            <w:noWrap/>
            <w:vAlign w:val="center"/>
          </w:tcPr>
          <w:p w:rsidR="00DF63B8" w:rsidRDefault="0097414D">
            <w:pPr>
              <w:widowControl w:val="0"/>
              <w:rPr>
                <w:rFonts w:cs="宋体" w:hint="default"/>
                <w:color w:val="000000"/>
                <w:sz w:val="22"/>
                <w:szCs w:val="22"/>
              </w:rPr>
            </w:pPr>
            <w:r>
              <w:rPr>
                <w:rFonts w:cs="宋体"/>
                <w:color w:val="000000"/>
                <w:sz w:val="22"/>
                <w:szCs w:val="22"/>
              </w:rPr>
              <w:t>司法队伍满意度</w:t>
            </w:r>
          </w:p>
        </w:tc>
        <w:tc>
          <w:tcPr>
            <w:tcW w:w="322"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321"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w:t>
            </w:r>
          </w:p>
        </w:tc>
        <w:tc>
          <w:tcPr>
            <w:tcW w:w="556"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100</w:t>
            </w:r>
          </w:p>
        </w:tc>
        <w:tc>
          <w:tcPr>
            <w:tcW w:w="399"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100</w:t>
            </w:r>
          </w:p>
        </w:tc>
        <w:tc>
          <w:tcPr>
            <w:tcW w:w="439"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0</w:t>
            </w:r>
          </w:p>
        </w:tc>
        <w:tc>
          <w:tcPr>
            <w:tcW w:w="517"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jc w:val="center"/>
              <w:rPr>
                <w:rFonts w:cs="宋体" w:hint="default"/>
                <w:color w:val="000000"/>
                <w:sz w:val="22"/>
                <w:szCs w:val="22"/>
              </w:rPr>
            </w:pPr>
            <w:r>
              <w:rPr>
                <w:rFonts w:cs="宋体"/>
                <w:color w:val="000000"/>
                <w:sz w:val="22"/>
                <w:szCs w:val="22"/>
              </w:rPr>
              <w:t>100</w:t>
            </w:r>
          </w:p>
        </w:tc>
        <w:tc>
          <w:tcPr>
            <w:tcW w:w="321"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w:t>
            </w:r>
          </w:p>
        </w:tc>
        <w:tc>
          <w:tcPr>
            <w:tcW w:w="321"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jc w:val="right"/>
              <w:rPr>
                <w:rFonts w:cs="宋体" w:hint="default"/>
                <w:color w:val="000000"/>
                <w:sz w:val="22"/>
                <w:szCs w:val="22"/>
              </w:rPr>
            </w:pPr>
            <w:r>
              <w:rPr>
                <w:rFonts w:cs="宋体"/>
                <w:color w:val="000000"/>
                <w:sz w:val="22"/>
                <w:szCs w:val="22"/>
              </w:rPr>
              <w:t>10</w:t>
            </w:r>
          </w:p>
        </w:tc>
        <w:tc>
          <w:tcPr>
            <w:tcW w:w="478" w:type="pct"/>
            <w:gridSpan w:val="2"/>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 xml:space="preserve">　</w:t>
            </w:r>
          </w:p>
        </w:tc>
        <w:tc>
          <w:tcPr>
            <w:tcW w:w="660" w:type="pct"/>
            <w:gridSpan w:val="3"/>
            <w:tcBorders>
              <w:top w:val="nil"/>
              <w:left w:val="nil"/>
              <w:bottom w:val="single" w:sz="4" w:space="0" w:color="auto"/>
              <w:right w:val="single" w:sz="4" w:space="0" w:color="auto"/>
            </w:tcBorders>
            <w:shd w:val="clear" w:color="auto" w:fill="auto"/>
            <w:noWrap/>
            <w:vAlign w:val="center"/>
          </w:tcPr>
          <w:p w:rsidR="00DF63B8" w:rsidRDefault="0097414D">
            <w:pPr>
              <w:widowControl w:val="0"/>
              <w:ind w:firstLineChars="100" w:firstLine="220"/>
              <w:rPr>
                <w:rFonts w:cs="宋体" w:hint="default"/>
                <w:color w:val="000000"/>
                <w:sz w:val="22"/>
                <w:szCs w:val="22"/>
              </w:rPr>
            </w:pPr>
            <w:r>
              <w:rPr>
                <w:rFonts w:cs="宋体"/>
                <w:color w:val="000000"/>
                <w:sz w:val="22"/>
                <w:szCs w:val="22"/>
              </w:rPr>
              <w:t xml:space="preserve">　</w:t>
            </w:r>
          </w:p>
        </w:tc>
      </w:tr>
    </w:tbl>
    <w:p w:rsidR="00DF63B8" w:rsidRDefault="00DF63B8">
      <w:pPr>
        <w:widowControl w:val="0"/>
        <w:spacing w:line="500" w:lineRule="exact"/>
        <w:rPr>
          <w:rFonts w:cs="宋体" w:hint="default"/>
          <w:sz w:val="21"/>
          <w:szCs w:val="21"/>
        </w:rPr>
      </w:pPr>
    </w:p>
    <w:sectPr w:rsidR="00DF63B8" w:rsidSect="00DF63B8">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14D" w:rsidRDefault="0097414D" w:rsidP="00DF63B8">
      <w:r>
        <w:separator/>
      </w:r>
    </w:p>
  </w:endnote>
  <w:endnote w:type="continuationSeparator" w:id="1">
    <w:p w:rsidR="0097414D" w:rsidRDefault="0097414D" w:rsidP="00DF63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3B8" w:rsidRDefault="00DF63B8">
    <w:pPr>
      <w:pStyle w:val="a5"/>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DF63B8" w:rsidRDefault="00DF63B8">
                <w:pPr>
                  <w:pStyle w:val="a5"/>
                  <w:rPr>
                    <w:rFonts w:hint="default"/>
                  </w:rPr>
                </w:pPr>
                <w:r>
                  <w:rPr>
                    <w:rFonts w:hint="default"/>
                  </w:rPr>
                  <w:fldChar w:fldCharType="begin"/>
                </w:r>
                <w:r w:rsidR="0097414D">
                  <w:instrText xml:space="preserve"> PAGE  \* MERGEFORMAT </w:instrText>
                </w:r>
                <w:r>
                  <w:rPr>
                    <w:rFonts w:hint="default"/>
                  </w:rPr>
                  <w:fldChar w:fldCharType="separate"/>
                </w:r>
                <w:r w:rsidR="00CC15C1">
                  <w:rPr>
                    <w:rFonts w:hint="default"/>
                    <w:noProof/>
                  </w:rPr>
                  <w:t>- 8 -</w:t>
                </w:r>
                <w:r>
                  <w:rPr>
                    <w:rFonts w:hint="default"/>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3B8" w:rsidRDefault="00DF63B8">
    <w:pPr>
      <w:pStyle w:val="a5"/>
      <w:jc w:val="both"/>
      <w:rPr>
        <w:rFonts w:hint="default"/>
      </w:rPr>
    </w:pPr>
    <w:r>
      <w:rPr>
        <w:rFonts w:hint="default"/>
      </w:rPr>
      <w:pict>
        <v:shapetype id="_x0000_t202" coordsize="21600,21600" o:spt="202" path="m,l,21600r21600,l21600,xe">
          <v:stroke joinstyle="miter"/>
          <v:path gradientshapeok="t" o:connecttype="rect"/>
        </v:shapetype>
        <v:shape id="_x0000_s1032"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o:allowoverlap="f" filled="f" stroked="f" strokeweight=".5pt">
          <v:textbox style="mso-fit-shape-to-text:t" inset="0,0,0,0">
            <w:txbxContent>
              <w:p w:rsidR="00DF63B8" w:rsidRDefault="00DF63B8">
                <w:pPr>
                  <w:pStyle w:val="a5"/>
                  <w:rPr>
                    <w:rFonts w:hint="default"/>
                  </w:rPr>
                </w:pPr>
                <w:r>
                  <w:rPr>
                    <w:rFonts w:hint="default"/>
                  </w:rPr>
                  <w:fldChar w:fldCharType="begin"/>
                </w:r>
                <w:r w:rsidR="0097414D">
                  <w:instrText>PAGE   \* MERGEFORMAT</w:instrText>
                </w:r>
                <w:r>
                  <w:rPr>
                    <w:rFonts w:hint="default"/>
                  </w:rPr>
                  <w:fldChar w:fldCharType="separate"/>
                </w:r>
                <w:r w:rsidR="00CC15C1" w:rsidRPr="00CC15C1">
                  <w:rPr>
                    <w:rFonts w:hint="default"/>
                    <w:noProof/>
                    <w:lang w:val="zh-CN"/>
                  </w:rPr>
                  <w:t>-</w:t>
                </w:r>
                <w:r w:rsidR="00CC15C1">
                  <w:rPr>
                    <w:rFonts w:hint="default"/>
                    <w:noProof/>
                  </w:rPr>
                  <w:t xml:space="preserve"> 35 -</w:t>
                </w:r>
                <w:r>
                  <w:rPr>
                    <w:rFonts w:hint="default"/>
                  </w:rPr>
                  <w:fldChar w:fldCharType="end"/>
                </w:r>
              </w:p>
            </w:txbxContent>
          </v:textbox>
          <w10:wrap anchorx="margin"/>
        </v:shape>
      </w:pict>
    </w:r>
    <w:r>
      <w:rPr>
        <w:rFonts w:hint="default"/>
      </w:rPr>
      <w:pict>
        <v:shape id="_x0000_s1031" type="#_x0000_t202" style="position:absolute;left:0;text-align:left;margin-left:0;margin-top:1160.4pt;width:2in;height:17.4pt;z-index:251660288;mso-wrap-style:none;mso-position-horizontal:center;mso-position-horizontal-relative:margin;mso-position-vertical-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o:allowoverlap="f" filled="f" stroked="f" strokeweight=".5pt">
          <v:textbox inset="0,0,0,0">
            <w:txbxContent>
              <w:p w:rsidR="00DF63B8" w:rsidRDefault="0097414D">
                <w:pPr>
                  <w:pStyle w:val="a5"/>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14D" w:rsidRDefault="0097414D" w:rsidP="00DF63B8">
      <w:r>
        <w:separator/>
      </w:r>
    </w:p>
  </w:footnote>
  <w:footnote w:type="continuationSeparator" w:id="1">
    <w:p w:rsidR="0097414D" w:rsidRDefault="0097414D" w:rsidP="00DF63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3B8" w:rsidRDefault="00DF63B8">
    <w:pPr>
      <w:pStyle w:val="a6"/>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ZjNDZmYTZmNzkwZmI2NTEzOTgzNjJkMzBiNDVlYzAifQ=="/>
  </w:docVars>
  <w:rsids>
    <w:rsidRoot w:val="00B03CCD"/>
    <w:rsid w:val="000259CC"/>
    <w:rsid w:val="000D7702"/>
    <w:rsid w:val="000F21FD"/>
    <w:rsid w:val="001B1FDD"/>
    <w:rsid w:val="002A75E2"/>
    <w:rsid w:val="002E5443"/>
    <w:rsid w:val="003237A9"/>
    <w:rsid w:val="0035748F"/>
    <w:rsid w:val="0048099E"/>
    <w:rsid w:val="004C12FF"/>
    <w:rsid w:val="004D3DCE"/>
    <w:rsid w:val="00502D4E"/>
    <w:rsid w:val="00550ABE"/>
    <w:rsid w:val="00560636"/>
    <w:rsid w:val="005B023C"/>
    <w:rsid w:val="006007EB"/>
    <w:rsid w:val="006137D7"/>
    <w:rsid w:val="00617377"/>
    <w:rsid w:val="00634FA8"/>
    <w:rsid w:val="0063613A"/>
    <w:rsid w:val="0071156B"/>
    <w:rsid w:val="00765825"/>
    <w:rsid w:val="007770DC"/>
    <w:rsid w:val="00792285"/>
    <w:rsid w:val="007A0D2E"/>
    <w:rsid w:val="007A3314"/>
    <w:rsid w:val="007B419D"/>
    <w:rsid w:val="007D2BE0"/>
    <w:rsid w:val="00810F13"/>
    <w:rsid w:val="00843A33"/>
    <w:rsid w:val="00890230"/>
    <w:rsid w:val="009069DA"/>
    <w:rsid w:val="00941974"/>
    <w:rsid w:val="00944711"/>
    <w:rsid w:val="0097414D"/>
    <w:rsid w:val="00984852"/>
    <w:rsid w:val="009B67B8"/>
    <w:rsid w:val="00A03B1E"/>
    <w:rsid w:val="00A67739"/>
    <w:rsid w:val="00A710B9"/>
    <w:rsid w:val="00A820B7"/>
    <w:rsid w:val="00AC5566"/>
    <w:rsid w:val="00B03CCD"/>
    <w:rsid w:val="00B10240"/>
    <w:rsid w:val="00B27471"/>
    <w:rsid w:val="00B37C37"/>
    <w:rsid w:val="00BF5A85"/>
    <w:rsid w:val="00C96B11"/>
    <w:rsid w:val="00CC15C1"/>
    <w:rsid w:val="00CC6B99"/>
    <w:rsid w:val="00D11C07"/>
    <w:rsid w:val="00D32AAD"/>
    <w:rsid w:val="00D50A41"/>
    <w:rsid w:val="00DD2F22"/>
    <w:rsid w:val="00DF63B8"/>
    <w:rsid w:val="00DF7706"/>
    <w:rsid w:val="00E654E2"/>
    <w:rsid w:val="00E76362"/>
    <w:rsid w:val="00F137D3"/>
    <w:rsid w:val="00F13C36"/>
    <w:rsid w:val="00F32C53"/>
    <w:rsid w:val="00F475B2"/>
    <w:rsid w:val="00F65AC4"/>
    <w:rsid w:val="00F73F90"/>
    <w:rsid w:val="00F7623D"/>
    <w:rsid w:val="00FC0F0F"/>
    <w:rsid w:val="01474EBF"/>
    <w:rsid w:val="01F3521E"/>
    <w:rsid w:val="031E3612"/>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1FD47508"/>
    <w:rsid w:val="20642787"/>
    <w:rsid w:val="21556F04"/>
    <w:rsid w:val="22403BD3"/>
    <w:rsid w:val="23DA37D9"/>
    <w:rsid w:val="24B92327"/>
    <w:rsid w:val="24C14514"/>
    <w:rsid w:val="2533755C"/>
    <w:rsid w:val="25791755"/>
    <w:rsid w:val="262436A9"/>
    <w:rsid w:val="26396DF4"/>
    <w:rsid w:val="26B6139F"/>
    <w:rsid w:val="27167136"/>
    <w:rsid w:val="27B23302"/>
    <w:rsid w:val="29310A5F"/>
    <w:rsid w:val="29C37A35"/>
    <w:rsid w:val="2A076083"/>
    <w:rsid w:val="2A73162E"/>
    <w:rsid w:val="2B167953"/>
    <w:rsid w:val="2B200583"/>
    <w:rsid w:val="2B8209DE"/>
    <w:rsid w:val="2C6762A3"/>
    <w:rsid w:val="2CA02ED2"/>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EFC6D10"/>
    <w:rsid w:val="4F0C6BA3"/>
    <w:rsid w:val="4F10477D"/>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94E15B1"/>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3115D2"/>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6D47E2"/>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DF63B8"/>
    <w:rPr>
      <w:rFonts w:ascii="宋体" w:hAnsi="宋体" w:hint="eastAsia"/>
      <w:sz w:val="24"/>
      <w:szCs w:val="24"/>
    </w:rPr>
  </w:style>
  <w:style w:type="paragraph" w:styleId="1">
    <w:name w:val="heading 1"/>
    <w:basedOn w:val="a0"/>
    <w:next w:val="a"/>
    <w:qFormat/>
    <w:rsid w:val="00DF63B8"/>
    <w:pPr>
      <w:keepNext/>
      <w:keepLines/>
      <w:spacing w:line="576" w:lineRule="auto"/>
    </w:pPr>
    <w:rPr>
      <w:rFonts w:eastAsia="方正小标宋_GBK"/>
      <w:b w:val="0"/>
      <w:kern w:val="44"/>
      <w:sz w:val="44"/>
    </w:rPr>
  </w:style>
  <w:style w:type="paragraph" w:styleId="2">
    <w:name w:val="heading 2"/>
    <w:basedOn w:val="1"/>
    <w:next w:val="a"/>
    <w:unhideWhenUsed/>
    <w:qFormat/>
    <w:rsid w:val="00DF63B8"/>
    <w:pPr>
      <w:spacing w:line="600" w:lineRule="exact"/>
      <w:ind w:firstLineChars="200" w:firstLine="720"/>
      <w:jc w:val="left"/>
      <w:outlineLvl w:val="1"/>
    </w:pPr>
    <w:rPr>
      <w:rFonts w:eastAsia="黑体"/>
      <w:sz w:val="32"/>
    </w:rPr>
  </w:style>
  <w:style w:type="paragraph" w:styleId="3">
    <w:name w:val="heading 3"/>
    <w:basedOn w:val="a0"/>
    <w:next w:val="a"/>
    <w:unhideWhenUsed/>
    <w:qFormat/>
    <w:rsid w:val="00DF63B8"/>
    <w:pPr>
      <w:keepNext/>
      <w:keepLines/>
      <w:spacing w:line="600" w:lineRule="exact"/>
      <w:ind w:firstLineChars="200" w:firstLine="720"/>
      <w:jc w:val="left"/>
      <w:outlineLvl w:val="2"/>
    </w:pPr>
    <w:rPr>
      <w:rFonts w:eastAsia="方正楷体_GBK"/>
      <w:b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rsid w:val="00DF63B8"/>
    <w:pPr>
      <w:jc w:val="center"/>
      <w:outlineLvl w:val="0"/>
    </w:pPr>
    <w:rPr>
      <w:rFonts w:ascii="Arial" w:hAnsi="Arial"/>
      <w:b/>
      <w:sz w:val="32"/>
    </w:rPr>
  </w:style>
  <w:style w:type="paragraph" w:styleId="a4">
    <w:name w:val="Balloon Text"/>
    <w:basedOn w:val="a"/>
    <w:link w:val="Char"/>
    <w:qFormat/>
    <w:rsid w:val="00DF63B8"/>
    <w:rPr>
      <w:sz w:val="18"/>
      <w:szCs w:val="18"/>
    </w:rPr>
  </w:style>
  <w:style w:type="paragraph" w:styleId="a5">
    <w:name w:val="footer"/>
    <w:basedOn w:val="a"/>
    <w:qFormat/>
    <w:rsid w:val="00DF63B8"/>
    <w:pPr>
      <w:tabs>
        <w:tab w:val="center" w:pos="4153"/>
        <w:tab w:val="right" w:pos="8306"/>
      </w:tabs>
      <w:snapToGrid w:val="0"/>
    </w:pPr>
    <w:rPr>
      <w:sz w:val="18"/>
      <w:szCs w:val="18"/>
    </w:rPr>
  </w:style>
  <w:style w:type="paragraph" w:styleId="a6">
    <w:name w:val="header"/>
    <w:basedOn w:val="a"/>
    <w:qFormat/>
    <w:rsid w:val="00DF63B8"/>
    <w:pPr>
      <w:tabs>
        <w:tab w:val="center" w:pos="4153"/>
        <w:tab w:val="right" w:pos="8306"/>
      </w:tabs>
      <w:snapToGrid w:val="0"/>
      <w:jc w:val="center"/>
    </w:pPr>
    <w:rPr>
      <w:sz w:val="18"/>
      <w:szCs w:val="18"/>
    </w:rPr>
  </w:style>
  <w:style w:type="paragraph" w:styleId="HTML">
    <w:name w:val="HTML Preformatted"/>
    <w:basedOn w:val="a"/>
    <w:qFormat/>
    <w:rsid w:val="00DF6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iPriority w:val="99"/>
    <w:unhideWhenUsed/>
    <w:qFormat/>
    <w:rsid w:val="00DF63B8"/>
    <w:pPr>
      <w:spacing w:before="100" w:beforeAutospacing="1" w:after="100" w:afterAutospacing="1"/>
    </w:pPr>
  </w:style>
  <w:style w:type="table" w:styleId="a8">
    <w:name w:val="Table Grid"/>
    <w:basedOn w:val="a2"/>
    <w:qFormat/>
    <w:rsid w:val="00DF63B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DF63B8"/>
    <w:rPr>
      <w:b/>
    </w:rPr>
  </w:style>
  <w:style w:type="paragraph" w:customStyle="1" w:styleId="10">
    <w:name w:val="列出段落1"/>
    <w:basedOn w:val="a"/>
    <w:uiPriority w:val="99"/>
    <w:qFormat/>
    <w:rsid w:val="00DF63B8"/>
    <w:pPr>
      <w:ind w:firstLineChars="200" w:firstLine="420"/>
    </w:pPr>
    <w:rPr>
      <w:rFonts w:hint="default"/>
    </w:rPr>
  </w:style>
  <w:style w:type="paragraph" w:customStyle="1" w:styleId="Char0">
    <w:name w:val="普通(网站) Char"/>
    <w:qFormat/>
    <w:rsid w:val="00DF63B8"/>
    <w:pPr>
      <w:spacing w:before="100" w:beforeAutospacing="1" w:after="100" w:afterAutospacing="1"/>
    </w:pPr>
    <w:rPr>
      <w:rFonts w:ascii="宋体" w:hAnsi="宋体"/>
      <w:sz w:val="24"/>
      <w:szCs w:val="24"/>
    </w:rPr>
  </w:style>
  <w:style w:type="character" w:customStyle="1" w:styleId="21">
    <w:name w:val="21"/>
    <w:qFormat/>
    <w:rsid w:val="00DF63B8"/>
    <w:rPr>
      <w:rFonts w:ascii="Wingdings" w:hAnsi="Wingdings" w:cs="Wingdings" w:hint="default"/>
      <w:b/>
      <w:bCs/>
    </w:rPr>
  </w:style>
  <w:style w:type="paragraph" w:customStyle="1" w:styleId="20">
    <w:name w:val="列出段落2"/>
    <w:uiPriority w:val="99"/>
    <w:qFormat/>
    <w:rsid w:val="00DF63B8"/>
    <w:pPr>
      <w:ind w:firstLineChars="200" w:firstLine="420"/>
    </w:pPr>
    <w:rPr>
      <w:rFonts w:ascii="宋体" w:hAnsi="宋体"/>
      <w:sz w:val="24"/>
      <w:szCs w:val="24"/>
    </w:rPr>
  </w:style>
  <w:style w:type="character" w:customStyle="1" w:styleId="Char">
    <w:name w:val="批注框文本 Char"/>
    <w:basedOn w:val="a1"/>
    <w:link w:val="a4"/>
    <w:qFormat/>
    <w:rsid w:val="00DF63B8"/>
    <w:rPr>
      <w:rFonts w:ascii="宋体" w:hAnsi="宋体"/>
      <w:sz w:val="18"/>
      <w:szCs w:val="18"/>
    </w:rPr>
  </w:style>
  <w:style w:type="paragraph" w:styleId="aa">
    <w:name w:val="List Paragraph"/>
    <w:basedOn w:val="a"/>
    <w:uiPriority w:val="34"/>
    <w:qFormat/>
    <w:rsid w:val="00DF63B8"/>
    <w:pPr>
      <w:widowControl w:val="0"/>
      <w:ind w:firstLineChars="200" w:firstLine="420"/>
      <w:jc w:val="both"/>
    </w:pPr>
    <w:rPr>
      <w:rFonts w:ascii="Calibri" w:hAnsi="Calibri" w:hint="default"/>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2716</Words>
  <Characters>15486</Characters>
  <Application>Microsoft Office Word</Application>
  <DocSecurity>0</DocSecurity>
  <Lines>129</Lines>
  <Paragraphs>36</Paragraphs>
  <ScaleCrop>false</ScaleCrop>
  <Company>CHINA</Company>
  <LinksUpToDate>false</LinksUpToDate>
  <CharactersWithSpaces>18166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5</cp:revision>
  <cp:lastPrinted>2024-09-11T07:15:00Z</cp:lastPrinted>
  <dcterms:created xsi:type="dcterms:W3CDTF">2024-09-10T08:37:00Z</dcterms:created>
  <dcterms:modified xsi:type="dcterms:W3CDTF">2026-03-13T03:45:00Z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BB46EABDBB2749749395447164B066B3_12</vt:lpwstr>
  </property>
</Properties>
</file>