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BB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1050" w:leftChars="500" w:right="1050" w:rightChars="500"/>
        <w:jc w:val="distribute"/>
        <w:textAlignment w:val="baseline"/>
        <w:rPr>
          <w:sz w:val="44"/>
          <w:szCs w:val="44"/>
        </w:rPr>
      </w:pPr>
      <w:r>
        <w:rPr>
          <w:spacing w:val="-2"/>
          <w:sz w:val="44"/>
          <w:szCs w:val="44"/>
        </w:rPr>
        <w:t>中共重庆市委组织部</w:t>
      </w:r>
    </w:p>
    <w:p w14:paraId="361A74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1050" w:leftChars="500" w:right="1050" w:rightChars="500"/>
        <w:jc w:val="distribute"/>
        <w:textAlignment w:val="baseline"/>
        <w:rPr>
          <w:sz w:val="44"/>
          <w:szCs w:val="44"/>
        </w:rPr>
      </w:pPr>
      <w:r>
        <w:rPr>
          <w:snapToGrid/>
          <w:spacing w:val="0"/>
          <w:kern w:val="21"/>
          <w:sz w:val="44"/>
          <w:szCs w:val="44"/>
        </w:rPr>
        <w:t>重庆市人力资源和社会保障局</w:t>
      </w:r>
    </w:p>
    <w:p w14:paraId="3EF2F3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1050" w:leftChars="500" w:right="1050" w:rightChars="500"/>
        <w:jc w:val="distribute"/>
        <w:textAlignment w:val="baseline"/>
        <w:rPr>
          <w:sz w:val="44"/>
          <w:szCs w:val="44"/>
        </w:rPr>
      </w:pPr>
      <w:r>
        <w:rPr>
          <w:spacing w:val="-2"/>
          <w:sz w:val="44"/>
          <w:szCs w:val="44"/>
        </w:rPr>
        <w:t>重庆市教育委员会</w:t>
      </w:r>
    </w:p>
    <w:p w14:paraId="64B0D1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/>
        <w:jc w:val="center"/>
        <w:textAlignment w:val="baseline"/>
        <w:rPr>
          <w:sz w:val="44"/>
          <w:szCs w:val="44"/>
        </w:rPr>
      </w:pPr>
      <w:r>
        <w:rPr>
          <w:spacing w:val="22"/>
          <w:sz w:val="44"/>
          <w:szCs w:val="44"/>
        </w:rPr>
        <w:t>重庆市国有资产监督管理委员会</w:t>
      </w:r>
    </w:p>
    <w:p w14:paraId="7F0D4A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/>
        <w:textAlignment w:val="baseline"/>
        <w:rPr>
          <w:sz w:val="44"/>
          <w:szCs w:val="44"/>
        </w:rPr>
      </w:pPr>
      <w:r>
        <w:rPr>
          <w:spacing w:val="6"/>
          <w:sz w:val="44"/>
          <w:szCs w:val="44"/>
        </w:rPr>
        <w:t>关于高校毕业生就业有关事项的通知（试行）</w:t>
      </w:r>
    </w:p>
    <w:p w14:paraId="65F9D1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baseline"/>
        <w:rPr>
          <w:rFonts w:ascii="方正仿宋_GBK" w:hAnsi="方正仿宋_GBK" w:eastAsia="方正仿宋_GBK" w:cs="方正仿宋_GBK"/>
          <w:spacing w:val="1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渝人社规〔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2025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号</w:t>
      </w:r>
    </w:p>
    <w:p w14:paraId="66025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baseline"/>
        <w:rPr>
          <w:rFonts w:hint="default" w:ascii="Times New Roman" w:hAnsi="Times New Roman" w:eastAsia="方正仿宋_GBK" w:cs="Times New Roman"/>
          <w:spacing w:val="1"/>
          <w:sz w:val="32"/>
          <w:szCs w:val="32"/>
        </w:rPr>
      </w:pPr>
    </w:p>
    <w:p w14:paraId="2BACD4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baseline"/>
        <w:rPr>
          <w:rFonts w:hint="default" w:ascii="Times New Roman" w:hAnsi="Times New Roman" w:eastAsia="方正仿宋_GBK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各区县（自治县）党委组织部、人力社保局、教委、国资监管机构，两江新区党委组织部、社会保障局、教育局、国资监管机构，西部科学城重庆高新区党委组织部、政务服务和社会事务中心、公共服务局、国资监管机构，万盛经开区党委组织部、人力社保局、教育局、国资监管机构：</w:t>
      </w:r>
    </w:p>
    <w:p w14:paraId="13ADEA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为贯彻落实重庆市人民政府办公厅《关于印发〈百万高校毕业生等青年留渝来渝就业创业行动计划（2024—2027年）〉的通知》（渝府办发〔2024〕35号）工作要求，进一步做好高校毕业生等青年留渝来渝就业创业工作，经研究，现就高校毕业生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参加我市招考（招聘）工作有关事项通知如下。</w:t>
      </w:r>
    </w:p>
    <w:p w14:paraId="79AA69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一、国家统一招生的普通高校毕业生离校时和在择业期内（国家规定择业期为二年）未落实工作单位，其户口、档案、组织关系仍保留在原毕业学校，或者保留在各级毕业生就业主管部门（毕业生就业指导服务中心）、各级人才交流服务机构和各级公共就业服务机构的毕业生，在参加重庆市面向社会公开考试录用公务员时，可按应届高校毕业生对待。</w:t>
      </w:r>
    </w:p>
    <w:p w14:paraId="002D16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二、国家统一招生的普通高校毕业生离校时和在择业期内（国家规定择业期为二年）未曾被机关事业单位编制内岗位录取（聘用）过的毕业生，在报考重庆市事业单位时，可以报考面向应届高校毕业生招聘的岗位。其就业合同（协议）签订、工作经历、社保缴纳等情况不影响其报考。</w:t>
      </w:r>
    </w:p>
    <w:p w14:paraId="63A064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三、国家统一招生的普通高校毕业生离校时和在择业期内（国家规定择业期为二年）未曾被机关事业单位、国有企业编制内岗位录取（聘用）过的毕业生，在参加重庆市国有企业招聘时，可以报考面向应届高校毕业生招聘的岗位。其就业合同（协议）签订、工作经历、社保缴纳等情况不影响其报考。</w:t>
      </w:r>
    </w:p>
    <w:p w14:paraId="50DA18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四、本通知自印发之日起实施。国家出台新规定的，从其规定。</w:t>
      </w:r>
    </w:p>
    <w:p w14:paraId="40ABF1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</w:pPr>
    </w:p>
    <w:p w14:paraId="067966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right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中共重庆市委组织部</w:t>
      </w:r>
    </w:p>
    <w:p w14:paraId="6222BF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right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重庆市人力资源和社会保障局</w:t>
      </w:r>
    </w:p>
    <w:p w14:paraId="7B7C62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right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重庆市教育委员会</w:t>
      </w:r>
    </w:p>
    <w:p w14:paraId="243248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right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重庆市国有资产监督管理委员会</w:t>
      </w:r>
    </w:p>
    <w:p w14:paraId="2A9D56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right"/>
        <w:textAlignment w:val="baseline"/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2025年3月24日</w:t>
      </w:r>
    </w:p>
    <w:p w14:paraId="405A81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4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（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此件公开发布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9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_GBK" w:hAnsi="方正小标宋_GBK" w:eastAsia="方正小标宋_GBK" w:cs="方正小标宋_GBK"/>
      <w:sz w:val="43"/>
      <w:szCs w:val="4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2025-09-24T02:49:24Z</dcterms:created>
  <dc:creator>Administrator</dc:creator>
  <cp:lastModifiedBy>任素黎</cp:lastModifiedBy>
  <dcterms:modified xsi:type="dcterms:W3CDTF">2025-09-24T02:57:09Z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eyJoZGlkIjoiMzgwNTdjMDlkZWU4NzY0OGU2MWZmOTg5MDM5OWJkM2YiLCJ1c2VySWQiOiIxNTUzMzE3NjMwIn0=</vt:lpwstr>
  </property>
  <property fmtid="{D5CDD505-2E9C-101B-9397-08002B2CF9AE}" pid="4" name="ICV">
    <vt:lpwstr>DEB281087E1848AFB7CB8E7D714D1309_12</vt:lpwstr>
  </property>
</Properties>
</file>