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bookmarkStart w:id="0" w:name="_Hlk37239649"/>
      <w:bookmarkEnd w:id="0"/>
      <w:r>
        <w:rPr>
          <w:rFonts w:ascii="Times New Roman" w:hAnsi="Times New Roman" w:eastAsia="方正仿宋_GBK" w:cs="Times New Roman"/>
          <w:sz w:val="32"/>
          <w:szCs w:val="32"/>
        </w:rPr>
        <w:pict>
          <v:group id="_x0000_s1026" o:spid="_x0000_s1026" o:spt="203" style="position:absolute;left:0pt;margin-left:15.15pt;margin-top:98.7pt;height:135.95pt;width:442.2pt;z-index:251659264;mso-width-relative:page;mso-height-relative:page;" coordorigin="1592,4241" coordsize="8844,2719">
            <o:lock v:ext="edit"/>
            <v:shape id="_x0000_s1027" o:spid="_x0000_s1027" o:spt="136" type="#_x0000_t136" style="position:absolute;left:1685;top:4241;height:1020;width:8690;" fillcolor="#FF0000" filled="t" stroked="f" coordsize="21600,21600">
              <v:path/>
              <v:fill on="t" focussize="0,0"/>
              <v:stroke on="f" color="#FF0000"/>
              <v:imagedata o:title=""/>
              <o:lock v:ext="edit"/>
              <v:textpath on="t" fitshape="t" fitpath="t" trim="t" xscale="f" string="巫山县减灾委员会办公室文件" style="font-family:方正小标宋_GBK;font-size:36pt;font-weight:bold;v-text-align:center;"/>
            </v:shape>
            <v:line id="_x0000_s1028" o:spid="_x0000_s1028" o:spt="20" style="position:absolute;left:1592;top:6960;height:0;width:8844;" coordsize="21600,21600">
              <v:path arrowok="t"/>
              <v:fill focussize="0,0"/>
              <v:stroke weight="1.75pt" color="#FF0000"/>
              <v:imagedata o:title=""/>
              <o:lock v:ext="edit"/>
            </v:line>
          </v:group>
        </w:pic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巫山减灾办〔2024〕17号</w: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pacing w:val="40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40"/>
          <w:kern w:val="2"/>
          <w:sz w:val="44"/>
          <w:szCs w:val="44"/>
          <w:lang w:val="en-US" w:eastAsia="zh-CN" w:bidi="ar-SA"/>
        </w:rPr>
        <w:t>巫山县减灾委员会办公室</w: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  <w:t>巫山县安全生产委员会办公室</w: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  <w:t>关于印发7月全县自然灾害趋势和安全生产</w: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  <w:t>形势分析的通知</w:t>
      </w: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方正楷体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24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各乡镇（街道），县减灾委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eastAsia="zh-CN" w:bidi="ar-SA"/>
        </w:rPr>
        <w:t>、安委会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成员单位：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为进一步加强自然灾害防治和安全生产工作，提高防范措施的科学性和针对性，县减灾办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eastAsia="zh-CN" w:bidi="ar-SA"/>
        </w:rPr>
        <w:t>、安委办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会同各乡镇（街道）和相关部门，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全县自然灾害趋势和安全生产形势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进行会商研判，形成了《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全县自然灾害趋势和安全生产形势分析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》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现印发你们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供参考。请各级各部门及时跟进临近预警，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结合实际做好分析研判和防范应对工作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8320"/>
        </w:tabs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firstLine="320" w:firstLineChars="1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pacing w:val="-11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 xml:space="preserve">巫山县减灾委员会办公室   </w:t>
      </w:r>
      <w:r>
        <w:rPr>
          <w:rFonts w:hint="default" w:ascii="Times New Roman" w:hAnsi="Times New Roman" w:eastAsia="方正仿宋_GBK" w:cs="Times New Roman"/>
          <w:color w:val="auto"/>
          <w:spacing w:val="-11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default" w:ascii="Times New Roman" w:hAnsi="Times New Roman" w:eastAsia="方正仿宋_GBK" w:cs="Times New Roman"/>
          <w:bCs/>
          <w:color w:val="000000"/>
          <w:spacing w:val="-11"/>
          <w:w w:val="100"/>
          <w:kern w:val="2"/>
          <w:sz w:val="32"/>
          <w:szCs w:val="32"/>
          <w:lang w:val="en-US" w:eastAsia="zh-CN" w:bidi="ar-SA"/>
        </w:rPr>
        <w:t>巫山县安全生产委员会办公室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right="1280" w:rightChars="400" w:firstLine="5120" w:firstLineChars="16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2024年7月16日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方正仿宋_GBK" w:cs="Times New Roman"/>
          <w:sz w:val="44"/>
          <w:szCs w:val="44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after="0" w:line="240" w:lineRule="auto"/>
        <w:textAlignment w:val="auto"/>
        <w:rPr>
          <w:rFonts w:hint="default" w:ascii="Times New Roman" w:hAnsi="Times New Roman" w:eastAsia="方正仿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7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全县</w:t>
      </w: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/>
        </w:rPr>
        <w:t>自然灾害趋势和安全生产形势分析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一、气象预测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cs="Times New Roman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sz w:val="32"/>
          <w:szCs w:val="32"/>
          <w:lang w:eastAsia="zh-CN"/>
        </w:rPr>
        <w:t>预计县城7月平均气温29.1℃，较常年同期（28.6℃）偏高0.5℃，较去年同期（26.9℃）偏高2.2℃；各地平均气温为14.4～29.6℃，与常年同期相比，大部地区气温偏高0.2～0.5℃。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cs="Times New Roman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sz w:val="32"/>
          <w:szCs w:val="32"/>
          <w:lang w:eastAsia="zh-CN"/>
        </w:rPr>
        <w:t>预计县城7月降水量为183毫米，较常年同期（166.7毫米）偏多约1成，较去年同期（141.2毫米）偏多约2成；各地降水量为36～244mm，与常年同期相比，大部地区偏多约1成。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val="en-US" w:eastAsia="zh-CN"/>
        </w:rPr>
        <w:t>自然</w:t>
      </w: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eastAsia="zh-CN"/>
        </w:rPr>
        <w:t>灾害趋势分析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000000"/>
          <w:kern w:val="2"/>
          <w:sz w:val="32"/>
          <w:szCs w:val="32"/>
          <w:lang w:eastAsia="zh-CN" w:bidi="ar-SA"/>
        </w:rPr>
        <w:t>（一）</w:t>
      </w:r>
      <w:r>
        <w:rPr>
          <w:rFonts w:hint="default" w:ascii="Times New Roman" w:hAnsi="Times New Roman" w:eastAsia="方正楷体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洪涝灾害。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预计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7月中下旬有明显降雨天气过程，局部地区可能伴有强降水、雷电、大风或冰雹等强对流天气</w:t>
      </w:r>
      <w:r>
        <w:rPr>
          <w:rFonts w:hint="default" w:ascii="Times New Roman" w:hAnsi="Times New Roman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  <w:t>大宁河流域出现明显涨水的概率较大。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eastAsia="zh-CN" w:bidi="ar-SA"/>
        </w:rPr>
        <w:t>（二）</w:t>
      </w: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地质灾害。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预计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7月降水偏多，存在一定的地质灾害风险。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需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重点关注地质灾害高易发区、重要交通干线及山区公路沿线、大宁河沿线和三峡库区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巫山段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沿岸，注意防范因强降雨及多轮降雨叠加滞后影响发生的地质灾害。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（三）森林火灾。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预计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7月份我</w:t>
      </w:r>
      <w:r>
        <w:rPr>
          <w:rFonts w:hint="default" w:ascii="Times New Roman" w:hAnsi="Times New Roman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县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气温较同期偏高</w:t>
      </w:r>
      <w:r>
        <w:rPr>
          <w:rFonts w:hint="default" w:ascii="Times New Roman" w:hAnsi="Times New Roman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，中旬大部地区降水偏少，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森林火险气象等级相对较高，需重点防范。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（四）农情病虫害。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预计7月下旬</w:t>
      </w:r>
      <w:r>
        <w:rPr>
          <w:rFonts w:hint="eastAsia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有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强降雨过程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易引发洪涝灾害，威胁农业生产安全。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val="en-US" w:eastAsia="zh-CN"/>
        </w:rPr>
        <w:t>安全生产</w:t>
      </w: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szCs w:val="32"/>
          <w:lang w:eastAsia="zh-CN"/>
        </w:rPr>
        <w:t>形势分析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7月主要受暑期出游、高温汛期、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40"/>
          <w:lang w:eastAsia="zh-CN"/>
        </w:rPr>
        <w:t>项目建设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餐饮等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行业市场活跃等方面影响，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具体有以下突出风险：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  <w:t>（一）暑期出游“失序突发”风险。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u w:val="none"/>
          <w:lang w:val="en-US" w:eastAsia="zh-CN" w:bidi="ar-SA"/>
        </w:rPr>
        <w:t>暑期群众旅游出行人数增长迅速，各类旅游团、研学团易因旅行社、景区、网红打卡地等安全管理薄弱、设施设备维护保养不到位、高风险项目安全保障不足、防范措施不落实引发群死群伤。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  <w:t>（二）电气火灾“易发多发”风险。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u w:val="none"/>
          <w:lang w:val="en-US" w:eastAsia="zh-CN" w:bidi="ar-SA"/>
        </w:rPr>
        <w:t>夏季是火灾高发季节，用电达到高峰，加之生产经营活动活跃，电器设备和电气线路易出现问题，储能蓄电池、电动自行车、新能源汽车等易发生设备过载、电线短路和高温故障，火灾风险较高。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  <w:t>（三）道路交通“车流集聚”风险。</w:t>
      </w:r>
      <w:r>
        <w:rPr>
          <w:rFonts w:hint="default" w:ascii="Times New Roman" w:hAnsi="Times New Roman" w:eastAsia="方正仿宋_GBK" w:cs="Times New Roman"/>
          <w:sz w:val="32"/>
          <w:szCs w:val="40"/>
          <w:lang w:eastAsia="zh-CN"/>
        </w:rPr>
        <w:t>暑期群众出行多，企业原材料和产品运输量大，“两客一危一货”超载超速、疲劳驾驶，网约车平台违规派单，“两非一租”非法从事旅游客运等违法违规行为发生概率大，易造成道路运输事故。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40"/>
          <w:lang w:val="en-US" w:eastAsia="zh-CN"/>
        </w:rPr>
        <w:t>四</w:t>
      </w:r>
      <w:r>
        <w:rPr>
          <w:rFonts w:hint="default" w:ascii="Times New Roman" w:hAnsi="Times New Roman" w:eastAsia="方正楷体_GBK" w:cs="Times New Roman"/>
          <w:sz w:val="32"/>
          <w:szCs w:val="40"/>
          <w:lang w:eastAsia="zh-CN"/>
        </w:rPr>
        <w:t>）餐饮等小场所燃气“夜间失控”风险。</w:t>
      </w:r>
      <w:r>
        <w:rPr>
          <w:rFonts w:hint="default" w:ascii="Times New Roman" w:hAnsi="Times New Roman" w:cs="Times New Roman"/>
          <w:sz w:val="32"/>
          <w:szCs w:val="40"/>
          <w:lang w:val="en-US" w:eastAsia="zh-CN"/>
        </w:rPr>
        <w:t>夏季</w:t>
      </w:r>
      <w:r>
        <w:rPr>
          <w:rFonts w:hint="default" w:ascii="Times New Roman" w:hAnsi="Times New Roman" w:eastAsia="方正仿宋_GBK" w:cs="Times New Roman"/>
          <w:sz w:val="32"/>
          <w:szCs w:val="40"/>
          <w:lang w:val="en-US" w:eastAsia="zh-CN"/>
        </w:rPr>
        <w:t>“夜间经济”持续升温，餐饮小场所夜间“外摆经营”，私拉乱接燃气胶管，造成燃气泄</w:t>
      </w:r>
      <w:r>
        <w:rPr>
          <w:rFonts w:hint="eastAsia" w:ascii="Times New Roman" w:hAnsi="Times New Roman" w:cs="Times New Roman"/>
          <w:sz w:val="32"/>
          <w:szCs w:val="40"/>
          <w:lang w:val="en-US" w:eastAsia="zh-CN"/>
        </w:rPr>
        <w:t>漏</w:t>
      </w:r>
      <w:bookmarkStart w:id="1" w:name="_GoBack"/>
      <w:bookmarkEnd w:id="1"/>
      <w:r>
        <w:rPr>
          <w:rFonts w:hint="default" w:ascii="Times New Roman" w:hAnsi="Times New Roman" w:cs="Times New Roman"/>
          <w:sz w:val="32"/>
          <w:szCs w:val="40"/>
          <w:lang w:eastAsia="zh-CN"/>
        </w:rPr>
        <w:t>机率</w:t>
      </w:r>
      <w:r>
        <w:rPr>
          <w:rFonts w:hint="default" w:ascii="Times New Roman" w:hAnsi="Times New Roman" w:eastAsia="方正仿宋_GBK" w:cs="Times New Roman"/>
          <w:sz w:val="32"/>
          <w:szCs w:val="40"/>
          <w:lang w:val="en-US" w:eastAsia="zh-CN"/>
        </w:rPr>
        <w:t>增大，存在多点、多发燃气事故风险。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黑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四、对策建议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（一）落实主体责任，强化底线思维。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各级各部门要紧扣“防大控大”目标，强化风险意识和底线思维，进一步强化应对极端灾害、突发事故的意识，健全防御机制，加强应对准备，压实地方政府属地、行业部门属事责任，有效防范化解安全生产、自然灾害重大风险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（二）跟进会商研判，强化预警响应。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主汛期强对流天气增多，要加强防范短时强降雨引发的洪涝灾害、地质灾害及次生灾害。各级各部门要时刻关注气象部门短临预警，跟进临灾会商，落实应对部署，极端天气落实“断、禁、停、撤、疏”紧急管控措施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（三）加大隐患整治，持续固本强基。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针对防洪薄弱点、地灾隐患点、城镇低洼区、火灾易发区、在建工程、危旧房屋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、“九小场所”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等重点部位，水库、堤防护岸、城市大型综合体、综合交通枢纽、隧道桥梁等重点设施，做好安全巡查、隐患整治等重点工作。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（四）加强安全教育，提高安全意识。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夏季天气炎热，汛期降雨强度大，溺水事件进入高发期。要加强宣传，引导群众珍惜生命，远离危险水域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，特别是强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降雨期间要加强水域巡查，劝离垂钓人员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完善各类安全防护设施，切实做到及时发现险情，妥善做好应急处置。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both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pBdr>
          <w:top w:val="single" w:color="000000" w:sz="8" w:space="1"/>
          <w:left w:val="none" w:color="auto" w:sz="0" w:space="4"/>
          <w:bottom w:val="single" w:color="000000" w:sz="8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 w:val="0"/>
        <w:snapToGrid/>
        <w:ind w:firstLine="280" w:firstLineChars="100"/>
        <w:textAlignment w:val="auto"/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巫山县减灾委员会办公室   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         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  2024年7月16日印发</w:t>
      </w:r>
    </w:p>
    <w:sectPr>
      <w:footerReference r:id="rId3" w:type="default"/>
      <w:footerReference r:id="rId4" w:type="even"/>
      <w:pgSz w:w="11906" w:h="16838"/>
      <w:pgMar w:top="2098" w:right="1474" w:bottom="1984" w:left="1587" w:header="851" w:footer="1474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 Light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Helvetica">
    <w:altName w:val="DejaVu Sans"/>
    <w:panose1 w:val="020B0604020202030204"/>
    <w:charset w:val="00"/>
    <w:family w:val="swiss"/>
    <w:pitch w:val="default"/>
    <w:sig w:usb0="00000000" w:usb1="00000000" w:usb2="00000000" w:usb3="00000000" w:csb0="00000093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wordWrap w:val="0"/>
      <w:ind w:firstLine="280" w:firstLineChars="100"/>
      <w:jc w:val="right"/>
      <w:rPr>
        <w:rFonts w:hint="eastAsia" w:eastAsia="宋体"/>
        <w:lang w:val="en-US" w:eastAsia="zh-CN"/>
      </w:rPr>
    </w:pPr>
    <w:r>
      <w:rPr>
        <w:rFonts w:hint="eastAsia" w:ascii="方正仿宋_GBK" w:hAnsi="方正仿宋_GBK" w:eastAsia="方正仿宋_GBK" w:cs="方正仿宋_GBK"/>
        <w:sz w:val="28"/>
        <w:szCs w:val="28"/>
      </w:rPr>
      <w:t xml:space="preserve">— </w: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begin"/>
    </w:r>
    <w:r>
      <w:rPr>
        <w:rFonts w:hint="default" w:ascii="Times New Roman" w:hAnsi="Times New Roman" w:eastAsia="方正仿宋_GBK" w:cs="Times New Roman"/>
        <w:sz w:val="28"/>
        <w:szCs w:val="28"/>
      </w:rPr>
      <w:instrText xml:space="preserve">PAGE   \* MERGEFORMAT</w:instrTex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separate"/>
    </w:r>
    <w:r>
      <w:rPr>
        <w:rFonts w:hint="default" w:ascii="Times New Roman" w:hAnsi="Times New Roman" w:eastAsia="方正仿宋_GBK" w:cs="Times New Roman"/>
        <w:sz w:val="28"/>
        <w:szCs w:val="28"/>
        <w:lang w:val="zh-CN"/>
      </w:rPr>
      <w:t>1</w: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end"/>
    </w:r>
    <w:r>
      <w:rPr>
        <w:rFonts w:hint="eastAsia" w:ascii="方正仿宋_GBK" w:hAnsi="方正仿宋_GBK" w:eastAsia="方正仿宋_GBK" w:cs="方正仿宋_GBK"/>
        <w:sz w:val="28"/>
        <w:szCs w:val="28"/>
      </w:rPr>
      <w:t xml:space="preserve"> —</w:t>
    </w:r>
    <w:r>
      <w:rPr>
        <w:rFonts w:hint="eastAsia" w:ascii="宋体" w:hAnsi="宋体" w:cs="宋体"/>
        <w:sz w:val="28"/>
        <w:szCs w:val="28"/>
        <w:lang w:val="en-US" w:eastAsia="zh-CN"/>
      </w:rP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280" w:firstLineChars="100"/>
      <w:rPr>
        <w:rFonts w:hint="eastAsia" w:ascii="方正仿宋_GBK" w:hAnsi="方正仿宋_GBK" w:eastAsia="方正仿宋_GBK" w:cs="方正仿宋_GBK"/>
        <w:sz w:val="28"/>
        <w:szCs w:val="28"/>
      </w:rPr>
    </w:pPr>
    <w:r>
      <w:rPr>
        <w:rFonts w:hint="eastAsia" w:ascii="方正仿宋_GBK" w:hAnsi="方正仿宋_GBK" w:eastAsia="方正仿宋_GBK" w:cs="方正仿宋_GBK"/>
        <w:sz w:val="28"/>
        <w:szCs w:val="28"/>
      </w:rPr>
      <w:t xml:space="preserve">— </w: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begin"/>
    </w:r>
    <w:r>
      <w:rPr>
        <w:rFonts w:hint="default" w:ascii="Times New Roman" w:hAnsi="Times New Roman" w:eastAsia="方正仿宋_GBK" w:cs="Times New Roman"/>
        <w:sz w:val="28"/>
        <w:szCs w:val="28"/>
      </w:rPr>
      <w:instrText xml:space="preserve">PAGE   \* MERGEFORMAT</w:instrTex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separate"/>
    </w:r>
    <w:r>
      <w:rPr>
        <w:rFonts w:hint="default" w:ascii="Times New Roman" w:hAnsi="Times New Roman" w:eastAsia="方正仿宋_GBK" w:cs="Times New Roman"/>
        <w:sz w:val="28"/>
        <w:szCs w:val="28"/>
        <w:lang w:val="zh-CN"/>
      </w:rPr>
      <w:t>1</w:t>
    </w:r>
    <w:r>
      <w:rPr>
        <w:rFonts w:hint="default" w:ascii="Times New Roman" w:hAnsi="Times New Roman" w:eastAsia="方正仿宋_GBK" w:cs="Times New Roman"/>
        <w:sz w:val="28"/>
        <w:szCs w:val="28"/>
      </w:rPr>
      <w:fldChar w:fldCharType="end"/>
    </w:r>
    <w:r>
      <w:rPr>
        <w:rFonts w:hint="eastAsia" w:ascii="方正仿宋_GBK" w:hAnsi="方正仿宋_GBK" w:eastAsia="方正仿宋_GBK" w:cs="方正仿宋_GBK"/>
        <w:sz w:val="28"/>
        <w:szCs w:val="28"/>
      </w:rPr>
      <w:t xml:space="preserve"> 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multilevel"/>
    <w:tmpl w:val="00000000"/>
    <w:lvl w:ilvl="0" w:tentative="0">
      <w:start w:val="1"/>
      <w:numFmt w:val="decimal"/>
      <w:lvlText w:val="%1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576" w:hanging="576"/>
      </w:pPr>
    </w:lvl>
    <w:lvl w:ilvl="2" w:tentative="0">
      <w:start w:val="1"/>
      <w:numFmt w:val="decimal"/>
      <w:lvlText w:val="%1.%2.%3"/>
      <w:lvlJc w:val="left"/>
      <w:pPr>
        <w:ind w:left="720" w:hanging="720"/>
      </w:pPr>
    </w:lvl>
    <w:lvl w:ilvl="3" w:tentative="0">
      <w:start w:val="1"/>
      <w:numFmt w:val="decimal"/>
      <w:pStyle w:val="3"/>
      <w:lvlText w:val="%1.%2.%3.%4"/>
      <w:lvlJc w:val="left"/>
      <w:pPr>
        <w:ind w:left="864" w:hanging="864"/>
      </w:pPr>
    </w:lvl>
    <w:lvl w:ilvl="4" w:tentative="0">
      <w:start w:val="1"/>
      <w:numFmt w:val="decimal"/>
      <w:lvlText w:val="%1.%2.%3.%4.%5"/>
      <w:lvlJc w:val="left"/>
      <w:pPr>
        <w:ind w:left="1008" w:hanging="1008"/>
      </w:pPr>
    </w:lvl>
    <w:lvl w:ilvl="5" w:tentative="0">
      <w:start w:val="1"/>
      <w:numFmt w:val="decimal"/>
      <w:lvlText w:val="%1.%2.%3.%4.%5.%6"/>
      <w:lvlJc w:val="left"/>
      <w:pPr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evenAndOddHeaders w:val="1"/>
  <w:drawingGridHorizontalSpacing w:val="320"/>
  <w:drawingGridVerticalSpacing w:val="290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0ZDgzNGI2ZDVjOWQ1OTBmOGJkMjEyNjQ2Y2MwNzYifQ=="/>
  </w:docVars>
  <w:rsids>
    <w:rsidRoot w:val="00000000"/>
    <w:rsid w:val="013B561F"/>
    <w:rsid w:val="025F6823"/>
    <w:rsid w:val="09C421AB"/>
    <w:rsid w:val="0A621CA9"/>
    <w:rsid w:val="177FB0CF"/>
    <w:rsid w:val="17BDB6BD"/>
    <w:rsid w:val="19E014E4"/>
    <w:rsid w:val="1BEF06C0"/>
    <w:rsid w:val="1DFC606A"/>
    <w:rsid w:val="225E6F45"/>
    <w:rsid w:val="271A2FDB"/>
    <w:rsid w:val="2E4A07B0"/>
    <w:rsid w:val="31D7C59F"/>
    <w:rsid w:val="338B6F1F"/>
    <w:rsid w:val="33AEE7C1"/>
    <w:rsid w:val="34184598"/>
    <w:rsid w:val="34C549DD"/>
    <w:rsid w:val="36FC0B14"/>
    <w:rsid w:val="3DFDC052"/>
    <w:rsid w:val="3E73930B"/>
    <w:rsid w:val="3FDF36BC"/>
    <w:rsid w:val="4BF86421"/>
    <w:rsid w:val="4F97B184"/>
    <w:rsid w:val="54135850"/>
    <w:rsid w:val="55EA7D3B"/>
    <w:rsid w:val="56ED7ED5"/>
    <w:rsid w:val="57ED683D"/>
    <w:rsid w:val="57F8483E"/>
    <w:rsid w:val="5DDD8545"/>
    <w:rsid w:val="5DFF4D8C"/>
    <w:rsid w:val="5E952304"/>
    <w:rsid w:val="5EDB7CEC"/>
    <w:rsid w:val="5F3F1310"/>
    <w:rsid w:val="626F5C61"/>
    <w:rsid w:val="656EE716"/>
    <w:rsid w:val="671F20B7"/>
    <w:rsid w:val="67FB002E"/>
    <w:rsid w:val="6AFF7F91"/>
    <w:rsid w:val="6B18147C"/>
    <w:rsid w:val="6B7F409A"/>
    <w:rsid w:val="6BDF83C5"/>
    <w:rsid w:val="6BFFED0E"/>
    <w:rsid w:val="6DDD46F7"/>
    <w:rsid w:val="6EE7134E"/>
    <w:rsid w:val="6FEFF458"/>
    <w:rsid w:val="6FF57CE2"/>
    <w:rsid w:val="76731043"/>
    <w:rsid w:val="76DE3967"/>
    <w:rsid w:val="76FA45F5"/>
    <w:rsid w:val="777E2197"/>
    <w:rsid w:val="77FFCBBA"/>
    <w:rsid w:val="77FFE87C"/>
    <w:rsid w:val="78D16A46"/>
    <w:rsid w:val="78D76362"/>
    <w:rsid w:val="797E7694"/>
    <w:rsid w:val="79E9773D"/>
    <w:rsid w:val="7A7706BD"/>
    <w:rsid w:val="7B2F9E31"/>
    <w:rsid w:val="7B3B3205"/>
    <w:rsid w:val="7BFF7822"/>
    <w:rsid w:val="7CF5ECFD"/>
    <w:rsid w:val="7D3DEBA7"/>
    <w:rsid w:val="7D6A3D87"/>
    <w:rsid w:val="7DEB8DC9"/>
    <w:rsid w:val="7DFF3217"/>
    <w:rsid w:val="7DFFD0DC"/>
    <w:rsid w:val="7E0B25E1"/>
    <w:rsid w:val="7E353C81"/>
    <w:rsid w:val="7E35897B"/>
    <w:rsid w:val="7EF8E564"/>
    <w:rsid w:val="7F7F298A"/>
    <w:rsid w:val="7F9F557B"/>
    <w:rsid w:val="7FBBDB52"/>
    <w:rsid w:val="7FCE6BC1"/>
    <w:rsid w:val="7FF6290A"/>
    <w:rsid w:val="7FFD3588"/>
    <w:rsid w:val="8FEF6FFA"/>
    <w:rsid w:val="93DD4D9F"/>
    <w:rsid w:val="93EAE228"/>
    <w:rsid w:val="97FDAC97"/>
    <w:rsid w:val="9B9F2B25"/>
    <w:rsid w:val="9CEE3F81"/>
    <w:rsid w:val="9DCF2CE7"/>
    <w:rsid w:val="9DF30D8E"/>
    <w:rsid w:val="A7FF3C7C"/>
    <w:rsid w:val="AD6AA561"/>
    <w:rsid w:val="AEFAAE25"/>
    <w:rsid w:val="AF7F4030"/>
    <w:rsid w:val="B5D3A4DC"/>
    <w:rsid w:val="B76ECBF8"/>
    <w:rsid w:val="B7FF71DA"/>
    <w:rsid w:val="BA7B23C6"/>
    <w:rsid w:val="BBFF9E26"/>
    <w:rsid w:val="BD3EE5DC"/>
    <w:rsid w:val="BEF5A0F5"/>
    <w:rsid w:val="BFBFAA8F"/>
    <w:rsid w:val="BFFFC161"/>
    <w:rsid w:val="CABB4144"/>
    <w:rsid w:val="CBF71572"/>
    <w:rsid w:val="CBFD18E4"/>
    <w:rsid w:val="CFBFD797"/>
    <w:rsid w:val="D8FFAF68"/>
    <w:rsid w:val="DAC7DBBF"/>
    <w:rsid w:val="DB6B2124"/>
    <w:rsid w:val="DB7D81D0"/>
    <w:rsid w:val="DE9FB8FB"/>
    <w:rsid w:val="DED68850"/>
    <w:rsid w:val="DEE97B33"/>
    <w:rsid w:val="DFF73D42"/>
    <w:rsid w:val="E33A803C"/>
    <w:rsid w:val="E34F7834"/>
    <w:rsid w:val="E7DEF920"/>
    <w:rsid w:val="E7FFC2CA"/>
    <w:rsid w:val="E8FF73A8"/>
    <w:rsid w:val="EA9EA7AE"/>
    <w:rsid w:val="EAF545FF"/>
    <w:rsid w:val="EBD9E7E6"/>
    <w:rsid w:val="ECEDA532"/>
    <w:rsid w:val="ED6DFACB"/>
    <w:rsid w:val="EEDEB11A"/>
    <w:rsid w:val="EF28AF11"/>
    <w:rsid w:val="EF5E524C"/>
    <w:rsid w:val="EFE20B47"/>
    <w:rsid w:val="EFE9FCC4"/>
    <w:rsid w:val="EFEFF0C5"/>
    <w:rsid w:val="EFFA1C7A"/>
    <w:rsid w:val="F1EEADA8"/>
    <w:rsid w:val="F35FAE4A"/>
    <w:rsid w:val="F55F7BB8"/>
    <w:rsid w:val="F5E73268"/>
    <w:rsid w:val="F6D75266"/>
    <w:rsid w:val="F6FB3982"/>
    <w:rsid w:val="F77E52F7"/>
    <w:rsid w:val="F78E8448"/>
    <w:rsid w:val="F7B3A8D9"/>
    <w:rsid w:val="F7F16519"/>
    <w:rsid w:val="F8BBFC6D"/>
    <w:rsid w:val="F9BDEA6E"/>
    <w:rsid w:val="FA2F1F7E"/>
    <w:rsid w:val="FAB174D0"/>
    <w:rsid w:val="FAED65A4"/>
    <w:rsid w:val="FB7FED31"/>
    <w:rsid w:val="FDAFD7B8"/>
    <w:rsid w:val="FDDF836F"/>
    <w:rsid w:val="FDECBC33"/>
    <w:rsid w:val="FDFC3A20"/>
    <w:rsid w:val="FE5F9D06"/>
    <w:rsid w:val="FE734873"/>
    <w:rsid w:val="FE7F0FA1"/>
    <w:rsid w:val="FEA783D4"/>
    <w:rsid w:val="FEBFD806"/>
    <w:rsid w:val="FEF969B3"/>
    <w:rsid w:val="FEFDE973"/>
    <w:rsid w:val="FF3EFE23"/>
    <w:rsid w:val="FF5E7715"/>
    <w:rsid w:val="FF757E8F"/>
    <w:rsid w:val="FF7ED972"/>
    <w:rsid w:val="FF9DA32D"/>
    <w:rsid w:val="FF9F169C"/>
    <w:rsid w:val="FFDC2E13"/>
    <w:rsid w:val="FFE37CBF"/>
    <w:rsid w:val="FFEFB332"/>
    <w:rsid w:val="FFFF358D"/>
    <w:rsid w:val="FFFF504E"/>
    <w:rsid w:val="FFFF570D"/>
    <w:rsid w:val="FFFF9E27"/>
    <w:rsid w:val="FFFFB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nhideWhenUsed="0" w:uiPriority="1" w:semiHidden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方正仿宋_GBK" w:cs="宋体"/>
      <w:kern w:val="2"/>
      <w:sz w:val="32"/>
      <w:szCs w:val="22"/>
      <w:lang w:val="en-US" w:eastAsia="zh-CN" w:bidi="ar-SA"/>
    </w:rPr>
  </w:style>
  <w:style w:type="paragraph" w:styleId="3">
    <w:name w:val="heading 4"/>
    <w:basedOn w:val="1"/>
    <w:next w:val="1"/>
    <w:qFormat/>
    <w:uiPriority w:val="9"/>
    <w:pPr>
      <w:numPr>
        <w:ilvl w:val="3"/>
        <w:numId w:val="1"/>
      </w:numPr>
      <w:outlineLvl w:val="3"/>
    </w:pPr>
    <w:rPr>
      <w:rFonts w:ascii="方正仿宋_GBK" w:hAnsi="方正仿宋_GBK" w:eastAsia="方正仿宋_GBK" w:cs="Times New Roman"/>
      <w:bCs/>
      <w:sz w:val="32"/>
      <w:szCs w:val="32"/>
      <w:lang w:val="zh-CN"/>
    </w:rPr>
  </w:style>
  <w:style w:type="character" w:default="1" w:styleId="18">
    <w:name w:val="Default Paragraph Font"/>
    <w:qFormat/>
    <w:uiPriority w:val="0"/>
  </w:style>
  <w:style w:type="table" w:default="1" w:styleId="16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paragraph" w:styleId="4">
    <w:name w:val="caption"/>
    <w:basedOn w:val="1"/>
    <w:next w:val="1"/>
    <w:qFormat/>
    <w:uiPriority w:val="1"/>
    <w:rPr>
      <w:rFonts w:ascii="等线 Light" w:hAnsi="等线 Light" w:eastAsia="黑体"/>
      <w:sz w:val="20"/>
      <w:szCs w:val="20"/>
    </w:rPr>
  </w:style>
  <w:style w:type="paragraph" w:styleId="5">
    <w:name w:val="Body Text"/>
    <w:basedOn w:val="1"/>
    <w:next w:val="6"/>
    <w:qFormat/>
    <w:uiPriority w:val="0"/>
    <w:pPr>
      <w:spacing w:after="120"/>
    </w:pPr>
    <w:rPr>
      <w:rFonts w:ascii="Calibri" w:hAnsi="Calibri" w:cs="Times New Roman"/>
      <w:kern w:val="0"/>
    </w:rPr>
  </w:style>
  <w:style w:type="paragraph" w:styleId="6">
    <w:name w:val="toc 2"/>
    <w:basedOn w:val="1"/>
    <w:next w:val="1"/>
    <w:qFormat/>
    <w:uiPriority w:val="0"/>
    <w:pPr>
      <w:ind w:left="420" w:leftChars="200"/>
    </w:pPr>
  </w:style>
  <w:style w:type="paragraph" w:styleId="7">
    <w:name w:val="Body Text Indent"/>
    <w:basedOn w:val="1"/>
    <w:next w:val="8"/>
    <w:qFormat/>
    <w:uiPriority w:val="0"/>
    <w:pPr>
      <w:spacing w:after="120"/>
      <w:ind w:left="420" w:leftChars="200"/>
    </w:pPr>
  </w:style>
  <w:style w:type="paragraph" w:styleId="8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9">
    <w:name w:val="Plain Text"/>
    <w:basedOn w:val="1"/>
    <w:qFormat/>
    <w:uiPriority w:val="0"/>
    <w:rPr>
      <w:rFonts w:ascii="宋体" w:hAnsi="Courier New"/>
      <w:szCs w:val="21"/>
    </w:rPr>
  </w:style>
  <w:style w:type="paragraph" w:styleId="10">
    <w:name w:val="footer"/>
    <w:basedOn w:val="1"/>
    <w:next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customStyle="1" w:styleId="11">
    <w:name w:val="索引 51"/>
    <w:basedOn w:val="1"/>
    <w:next w:val="1"/>
    <w:qFormat/>
    <w:uiPriority w:val="0"/>
    <w:pPr>
      <w:ind w:left="1680"/>
    </w:pPr>
  </w:style>
  <w:style w:type="paragraph" w:styleId="1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3">
    <w:name w:val="Message Header"/>
    <w:basedOn w:val="1"/>
    <w:next w:val="5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 w:eastAsia="宋体" w:cs="Times New Roman"/>
      <w:sz w:val="24"/>
    </w:rPr>
  </w:style>
  <w:style w:type="paragraph" w:styleId="1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sz w:val="24"/>
      <w:szCs w:val="24"/>
    </w:rPr>
  </w:style>
  <w:style w:type="paragraph" w:styleId="15">
    <w:name w:val="Body Text First Indent 2"/>
    <w:basedOn w:val="7"/>
    <w:qFormat/>
    <w:uiPriority w:val="0"/>
    <w:pPr>
      <w:ind w:firstLine="420" w:firstLineChars="200"/>
    </w:pPr>
    <w:rPr>
      <w:rFonts w:eastAsia="仿宋_GB2312"/>
      <w:szCs w:val="20"/>
    </w:rPr>
  </w:style>
  <w:style w:type="table" w:styleId="17">
    <w:name w:val="Table Grid"/>
    <w:basedOn w:val="1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page number"/>
    <w:basedOn w:val="18"/>
    <w:qFormat/>
    <w:uiPriority w:val="0"/>
    <w:rPr>
      <w:rFonts w:ascii="Calibri" w:hAnsi="Calibri" w:eastAsia="宋体" w:cs="Times New Roman"/>
    </w:rPr>
  </w:style>
  <w:style w:type="paragraph" w:customStyle="1" w:styleId="20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8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1634</Words>
  <Characters>1684</Characters>
  <Lines>0</Lines>
  <Paragraphs>56</Paragraphs>
  <TotalTime>0</TotalTime>
  <ScaleCrop>false</ScaleCrop>
  <LinksUpToDate>false</LinksUpToDate>
  <CharactersWithSpaces>1694</CharactersWithSpaces>
  <Application>WPS Office_11.8.2.1119_F1E327BC-269C-435d-A152-05C5408002CA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2021-04-30T09:39:00Z</dcterms:created>
  <dc:creator>acer</dc:creator>
  <cp:lastModifiedBy>qhtf</cp:lastModifiedBy>
  <cp:lastPrinted>2024-06-11T11:30:00Z</cp:lastPrinted>
  <dcterms:modified xsi:type="dcterms:W3CDTF">2025-05-07T15:14:20Z</dcterms:modified>
  <dc:title>重庆市减灾委员会办公室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2052-11.8.2.1119</vt:lpwstr>
  </property>
  <property fmtid="{D5CDD505-2E9C-101B-9397-08002B2CF9AE}" pid="3" name="ICV">
    <vt:lpwstr>0F21F0D1E3E447BD80F1A987EAB614BA</vt:lpwstr>
  </property>
  <property fmtid="{D5CDD505-2E9C-101B-9397-08002B2CF9AE}" pid="4" name="KSOSaveFontToCloudKey">
    <vt:lpwstr>769107398_btnclosed</vt:lpwstr>
  </property>
</Properties>
</file>