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1168" w:leftChars="532" w:right="871" w:rightChars="415" w:hanging="51" w:hangingChars="16"/>
        <w:jc w:val="distribute"/>
        <w:textAlignment w:val="auto"/>
        <w:rPr>
          <w:rFonts w:hint="eastAsia" w:ascii="方正小标宋_GBK" w:eastAsia="方正小标宋_GBK"/>
          <w:sz w:val="44"/>
          <w:szCs w:val="44"/>
        </w:rPr>
      </w:pPr>
      <w:r>
        <w:rPr>
          <w:rFonts w:hint="eastAsia" w:ascii="方正仿宋_GBK" w:hAnsi="方正仿宋_GBK" w:eastAsia="方正仿宋_GBK" w:cs="方正仿宋_GBK"/>
          <w:kern w:val="0"/>
          <w:sz w:val="32"/>
          <w:szCs w:val="32"/>
          <w:shd w:val="clear" w:color="auto" w:fill="FFFFFF"/>
          <w:lang w:val="en-US" w:eastAsia="zh-CN" w:bidi="ar-SA"/>
        </w:rPr>
        <w:tab/>
      </w:r>
    </w:p>
    <w:p>
      <w:pPr>
        <w:keepNext w:val="0"/>
        <w:keepLines w:val="0"/>
        <w:pageBreakBefore w:val="0"/>
        <w:widowControl w:val="0"/>
        <w:kinsoku/>
        <w:wordWrap/>
        <w:overflowPunct/>
        <w:topLinePunct w:val="0"/>
        <w:autoSpaceDE/>
        <w:autoSpaceDN/>
        <w:bidi w:val="0"/>
        <w:adjustRightInd/>
        <w:snapToGrid/>
        <w:spacing w:line="540" w:lineRule="exact"/>
        <w:ind w:left="1187" w:leftChars="532" w:right="871" w:rightChars="415" w:hanging="70" w:hangingChars="16"/>
        <w:jc w:val="distribute"/>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1187" w:leftChars="532" w:right="871" w:rightChars="415" w:hanging="70" w:hangingChars="16"/>
        <w:jc w:val="distribute"/>
        <w:textAlignment w:val="auto"/>
        <w:rPr>
          <w:rFonts w:ascii="方正小标宋_GBK" w:eastAsia="方正小标宋_GBK"/>
          <w:sz w:val="44"/>
          <w:szCs w:val="44"/>
        </w:rPr>
      </w:pPr>
      <w:r>
        <w:rPr>
          <w:rFonts w:hint="eastAsia" w:ascii="方正小标宋_GBK" w:eastAsia="方正小标宋_GBK"/>
          <w:sz w:val="44"/>
          <w:szCs w:val="44"/>
        </w:rPr>
        <w:t>巫山县文化和旅游发展委员会</w:t>
      </w:r>
    </w:p>
    <w:p>
      <w:pPr>
        <w:keepNext w:val="0"/>
        <w:keepLines w:val="0"/>
        <w:pageBreakBefore w:val="0"/>
        <w:widowControl w:val="0"/>
        <w:tabs>
          <w:tab w:val="left" w:pos="7513"/>
        </w:tabs>
        <w:kinsoku/>
        <w:wordWrap/>
        <w:overflowPunct/>
        <w:topLinePunct w:val="0"/>
        <w:autoSpaceDE/>
        <w:autoSpaceDN/>
        <w:bidi w:val="0"/>
        <w:adjustRightInd/>
        <w:snapToGrid/>
        <w:spacing w:line="540" w:lineRule="exact"/>
        <w:ind w:left="1187" w:leftChars="532" w:right="871" w:rightChars="415" w:hanging="70" w:hangingChars="16"/>
        <w:jc w:val="distribute"/>
        <w:textAlignment w:val="auto"/>
        <w:rPr>
          <w:rFonts w:ascii="方正小标宋_GBK" w:eastAsia="方正小标宋_GBK"/>
          <w:sz w:val="44"/>
          <w:szCs w:val="44"/>
        </w:rPr>
      </w:pPr>
      <w:r>
        <w:rPr>
          <w:rFonts w:hint="eastAsia" w:ascii="方正小标宋_GBK" w:eastAsia="方正小标宋_GBK"/>
          <w:sz w:val="44"/>
          <w:szCs w:val="44"/>
        </w:rPr>
        <w:t>巫山县商务委员会</w:t>
      </w:r>
    </w:p>
    <w:p>
      <w:pPr>
        <w:keepNext w:val="0"/>
        <w:keepLines w:val="0"/>
        <w:pageBreakBefore w:val="0"/>
        <w:widowControl w:val="0"/>
        <w:kinsoku/>
        <w:wordWrap/>
        <w:overflowPunct/>
        <w:topLinePunct w:val="0"/>
        <w:autoSpaceDE/>
        <w:autoSpaceDN/>
        <w:bidi w:val="0"/>
        <w:adjustRightInd/>
        <w:snapToGrid/>
        <w:spacing w:line="540" w:lineRule="exact"/>
        <w:ind w:right="90" w:rightChars="43"/>
        <w:jc w:val="center"/>
        <w:textAlignment w:val="auto"/>
        <w:rPr>
          <w:rFonts w:ascii="方正小标宋_GBK" w:eastAsia="方正小标宋_GBK"/>
          <w:sz w:val="44"/>
          <w:szCs w:val="44"/>
        </w:rPr>
      </w:pPr>
      <w:r>
        <w:rPr>
          <w:rFonts w:hint="eastAsia" w:ascii="方正小标宋_GBK" w:eastAsia="方正小标宋_GBK"/>
          <w:sz w:val="44"/>
          <w:szCs w:val="44"/>
        </w:rPr>
        <w:t>关于印发《巫山县旅游定点接待企业评定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管理办法》的通知</w:t>
      </w: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巫山文旅委发</w:t>
      </w:r>
      <w:r>
        <w:rPr>
          <w:rFonts w:hint="default" w:ascii="Times New Roman" w:hAnsi="Times New Roman" w:eastAsia="方正仿宋_GBK" w:cs="Times New Roman"/>
          <w:sz w:val="32"/>
          <w:szCs w:val="32"/>
        </w:rPr>
        <w:t>〔2020〕53号</w:t>
      </w:r>
    </w:p>
    <w:p>
      <w:pPr>
        <w:spacing w:line="60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right="90" w:rightChars="4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有关企业：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促进全域旅游发展，全面提升旅游综合接待能力和服务水平，加快建设国际知名现代化旅游城市，制定《巫山县旅游定点接待企业评定管理办法》，并经县政府领导专题研究同意，现印发给你们，请认真组织实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pacing w:line="600" w:lineRule="exact"/>
        <w:ind w:firstLine="320" w:firstLineChars="1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巫山县文化和旅游发展委员会      巫山县商务委员会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right="55"/>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2020年5月18日</w:t>
      </w:r>
    </w:p>
    <w:p>
      <w:pPr>
        <w:keepNext w:val="0"/>
        <w:keepLines w:val="0"/>
        <w:pageBreakBefore w:val="0"/>
        <w:widowControl w:val="0"/>
        <w:kinsoku/>
        <w:wordWrap/>
        <w:overflowPunct/>
        <w:topLinePunct w:val="0"/>
        <w:autoSpaceDE/>
        <w:autoSpaceDN/>
        <w:bidi w:val="0"/>
        <w:adjustRightInd/>
        <w:snapToGrid/>
        <w:spacing w:line="600" w:lineRule="exact"/>
        <w:ind w:right="57"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pacing w:line="600" w:lineRule="exact"/>
        <w:ind w:right="90" w:rightChars="43"/>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巫山县旅游定点接待企业评定管理办法</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为加强旅游业管理，规范旅游市场秩序，维护旅游者和旅游经营者的合法权益，特制定本办法。</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本办法所称的旅游定点接待企业：是指在巫山县辖区内，为旅游者提供餐饮、住宿、购物等方面服务</w:t>
      </w:r>
      <w:r>
        <w:rPr>
          <w:rFonts w:hint="eastAsia" w:ascii="方正仿宋_GBK" w:hAnsi="方正仿宋_GBK" w:eastAsia="方正仿宋_GBK" w:cs="方正仿宋_GBK"/>
          <w:color w:val="000000"/>
          <w:sz w:val="32"/>
          <w:szCs w:val="32"/>
        </w:rPr>
        <w:t>，并经县文化旅游委</w:t>
      </w:r>
      <w:r>
        <w:rPr>
          <w:rFonts w:hint="eastAsia" w:ascii="方正仿宋_GBK" w:hAnsi="方正仿宋_GBK" w:eastAsia="方正仿宋_GBK" w:cs="方正仿宋_GBK"/>
          <w:sz w:val="32"/>
          <w:szCs w:val="32"/>
        </w:rPr>
        <w:t>会同县</w:t>
      </w:r>
      <w:r>
        <w:rPr>
          <w:rFonts w:hint="eastAsia" w:ascii="方正仿宋_GBK" w:hAnsi="方正仿宋_GBK" w:eastAsia="方正仿宋_GBK" w:cs="方正仿宋_GBK"/>
          <w:color w:val="000000"/>
          <w:sz w:val="32"/>
          <w:szCs w:val="32"/>
        </w:rPr>
        <w:t>商务委审核认定后颁发定点标志牌的旅游经营</w:t>
      </w:r>
      <w:r>
        <w:rPr>
          <w:rFonts w:hint="eastAsia" w:ascii="方正仿宋_GBK" w:hAnsi="方正仿宋_GBK" w:eastAsia="方正仿宋_GBK" w:cs="方正仿宋_GBK"/>
          <w:sz w:val="32"/>
          <w:szCs w:val="32"/>
        </w:rPr>
        <w:t>企业（单位、个人），</w:t>
      </w:r>
      <w:r>
        <w:rPr>
          <w:rFonts w:hint="eastAsia" w:ascii="方正仿宋_GBK" w:hAnsi="方正仿宋_GBK" w:eastAsia="方正仿宋_GBK" w:cs="方正仿宋_GBK"/>
          <w:color w:val="000000"/>
          <w:sz w:val="32"/>
          <w:szCs w:val="32"/>
        </w:rPr>
        <w:t>包含旅游定点餐馆、旅游定点饭店（酒店）、旅游定</w:t>
      </w:r>
      <w:r>
        <w:rPr>
          <w:rFonts w:hint="eastAsia" w:ascii="方正仿宋_GBK" w:hAnsi="方正仿宋_GBK" w:eastAsia="方正仿宋_GBK" w:cs="方正仿宋_GBK"/>
          <w:sz w:val="32"/>
          <w:szCs w:val="32"/>
        </w:rPr>
        <w:t>点商场（商柜）。</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批准为旅游定点接待企业（单位、个人）的，由文化旅游部门免费纳入“旅游+餐馆”、“旅游+饭店（酒店）”、“旅游+商场（商柜）”等旅游产品一同宣传、一同推介、一同营销，提高游客消费水平。</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旅游定点接待企业（单位、个人）有义务参加全国、市、县级文化旅游部门组织的相关宣传营销活动及促销让利活动。</w:t>
      </w:r>
    </w:p>
    <w:p>
      <w:pPr>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旅游定点接待企业</w:t>
      </w:r>
      <w:bookmarkStart w:id="0" w:name="_Hlk38123996"/>
      <w:r>
        <w:rPr>
          <w:rFonts w:hint="eastAsia" w:ascii="方正仿宋_GBK" w:hAnsi="方正仿宋_GBK" w:eastAsia="方正仿宋_GBK" w:cs="方正仿宋_GBK"/>
          <w:sz w:val="32"/>
          <w:szCs w:val="32"/>
        </w:rPr>
        <w:t>（单位、个人）</w:t>
      </w:r>
      <w:bookmarkEnd w:id="0"/>
      <w:r>
        <w:rPr>
          <w:rFonts w:hint="eastAsia" w:ascii="方正仿宋_GBK" w:hAnsi="方正仿宋_GBK" w:eastAsia="方正仿宋_GBK" w:cs="方正仿宋_GBK"/>
          <w:sz w:val="32"/>
          <w:szCs w:val="32"/>
        </w:rPr>
        <w:t>实行普通话服务、微笑服务，以高水平的企业管理、高素质的员工队伍、高标准的服务质量、高品质的工作环境为旅游者提供优质服务，提高游客满意度。</w:t>
      </w:r>
    </w:p>
    <w:p>
      <w:pPr>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旅游经营企业须遵守《中华人民共和国旅游法》、《重庆市旅游条例》等相关法律、法规的规定，诚信经营、公平竞争，为旅游者提供安全、健康、方便的旅游服务。</w:t>
      </w:r>
    </w:p>
    <w:p>
      <w:pPr>
        <w:keepNext w:val="0"/>
        <w:keepLines w:val="0"/>
        <w:pageBreakBefore w:val="0"/>
        <w:widowControl w:val="0"/>
        <w:kinsoku/>
        <w:wordWrap/>
        <w:overflowPunct/>
        <w:topLinePunct w:val="0"/>
        <w:autoSpaceDE/>
        <w:autoSpaceDN/>
        <w:bidi w:val="0"/>
        <w:adjustRightInd/>
        <w:spacing w:line="600" w:lineRule="exact"/>
        <w:ind w:firstLine="2731" w:firstLineChars="85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600" w:lineRule="exact"/>
        <w:ind w:firstLine="2720" w:firstLineChars="85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第二章  评定标准</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基础条件</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地理位置较好，交通便利，通过导航能精准定位，原则上旅游车辆可直达店前。能提供与接待能力、营业规模相适应的停车场地。</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各种指示用和服务用文字应至少用规范的中文及第二种文字同时表示，导向系统的设置和公共信息图形符号应符合国家标准，门牌号、店名牌匾标识设置规范、制作精美、悬挂位置醒目。</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布局合理，店堂宽敞明亮，建筑结构和内部装修良好，绿化美化植物与景观配置得当，干净整洁。配备冷暖空调设施，室内通风良好，空气清新，无异味。</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提供无线</w:t>
      </w:r>
      <w:r>
        <w:rPr>
          <w:rFonts w:hint="eastAsia" w:ascii="Times New Roman" w:hAnsi="Times New Roman" w:eastAsia="方正仿宋_GBK" w:cs="Times New Roman"/>
          <w:sz w:val="32"/>
          <w:szCs w:val="32"/>
        </w:rPr>
        <w:t>WIFI，且达到100%全覆</w:t>
      </w:r>
      <w:r>
        <w:rPr>
          <w:rFonts w:hint="eastAsia" w:ascii="方正仿宋_GBK" w:hAnsi="方正仿宋_GBK" w:eastAsia="方正仿宋_GBK" w:cs="方正仿宋_GBK"/>
          <w:sz w:val="32"/>
          <w:szCs w:val="32"/>
        </w:rPr>
        <w:t>盖。提供支付宝、微信等可移动支付方式，提供手机移动充电设备。</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显眼位置摆放巫山旅游宣传资料专架，室内外装修装饰体现出一定的巫山文化与旅游特色。</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w:t>
      </w:r>
      <w:r>
        <w:rPr>
          <w:rFonts w:hint="eastAsia" w:ascii="方正仿宋_GBK" w:hAnsi="方正仿宋_GBK" w:eastAsia="方正仿宋_GBK" w:cs="方正仿宋_GBK"/>
          <w:sz w:val="32"/>
          <w:szCs w:val="32"/>
        </w:rPr>
        <w:t>提供“微游巫山”微信公众号二维码，利用多媒体播放巫山旅游宣传片、巫山民歌或宣传标语。</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w:t>
      </w:r>
      <w:r>
        <w:rPr>
          <w:rFonts w:hint="eastAsia" w:ascii="方正仿宋_GBK" w:hAnsi="方正仿宋_GBK" w:eastAsia="方正仿宋_GBK" w:cs="方正仿宋_GBK"/>
          <w:sz w:val="32"/>
          <w:szCs w:val="32"/>
        </w:rPr>
        <w:t>设置旅游咨询和投诉电话的标志牌。</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必备条件</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（一）餐饮类</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1.总餐位数须达到60个以上，其中至少含有3个雅间，并备有儿童就餐专用椅。</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2.员工须持健康证，厨师须持职业资格证书上岗，安全规范服务。</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3.菜单制作美观，明码标价，出菜率不低于90%。</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4.须提供不同价位的旅游团队菜谱3套以上，每套菜谱应含有巫山特色菜品3种以上。 </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能提供巫山十大名菜或地方特色非遗美食的优先评选。</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（二）住宿类</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1.须达到30间客房及50张床位以上，至少80%的客房内应有卫生间。</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2.参照《旅游饭店星级的划分与评定》（GB/T 14308-2010），最低达到二星级必备项目检查表中的标准。</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3.以巫山文化和旅游为中心思想，在设计、建造、经营管理中，文</w:t>
      </w:r>
      <w:r>
        <w:rPr>
          <w:rFonts w:hint="eastAsia" w:ascii="方正仿宋_GBK" w:hAnsi="方正仿宋_GBK" w:eastAsia="方正仿宋_GBK" w:cs="方正仿宋_GBK"/>
          <w:sz w:val="32"/>
          <w:szCs w:val="32"/>
        </w:rPr>
        <w:t>化和旅游元素体现突出的优先评选。</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（三）商场类</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1.以经营具有巫山地方特色产品、旅游纪念品、旅游日用品或文创产品为主，对商品进行适宜的包装。</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2.在陈列商品时，根据产品性质、种类、用途、价格高低、针对人群等进行分类，注重色彩搭配，方便顾客观看和选择，力求摆放出整洁感、丰富感。</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3.经营</w:t>
      </w:r>
      <w:r>
        <w:rPr>
          <w:rFonts w:hint="eastAsia" w:ascii="方正仿宋_GBK" w:hAnsi="方正仿宋_GBK" w:eastAsia="方正仿宋_GBK" w:cs="方正仿宋_GBK"/>
          <w:sz w:val="32"/>
          <w:szCs w:val="32"/>
        </w:rPr>
        <w:t>有巫山非遗类产品、扶贫类产品的优先评选。</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服务要求</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服务人员身体健康，有良好的职业道德素质和业务技能，仪容仪表规范，统一着工装，整齐清洁。</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服务人员遵守国家法律法规，保护游客的合法权益。尊重游客的信仰与风俗习惯，不损害民族尊严。密切关注并尽量满足游客的需求，主动、热情、周到待客。</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定期组织员工学习业务技能和服务技巧，不断提升服务水平。</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为残疾人、儿童、孕妇和老年人提供特殊服务。</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餐饮店前厅有引位员，仪表端庄，热情引领。设有订餐处，提供就餐咨询、预订等服务。</w:t>
      </w:r>
    </w:p>
    <w:p>
      <w:pPr>
        <w:keepNext w:val="0"/>
        <w:keepLines w:val="0"/>
        <w:pageBreakBefore w:val="0"/>
        <w:widowControl w:val="0"/>
        <w:kinsoku/>
        <w:wordWrap/>
        <w:overflowPunct/>
        <w:topLinePunct w:val="0"/>
        <w:autoSpaceDE/>
        <w:autoSpaceDN/>
        <w:bidi w:val="0"/>
        <w:adjustRightInd/>
        <w:spacing w:line="600" w:lineRule="exact"/>
        <w:ind w:left="115"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w:t>
      </w:r>
      <w:r>
        <w:rPr>
          <w:rFonts w:hint="eastAsia" w:ascii="方正仿宋_GBK" w:hAnsi="方正仿宋_GBK" w:eastAsia="方正仿宋_GBK" w:cs="方正仿宋_GBK"/>
          <w:sz w:val="32"/>
          <w:szCs w:val="32"/>
        </w:rPr>
        <w:t>商场（商柜）应提供电子商务及物流服务。在销售区域须有导购员为顾客服务，对产品进行讲解。</w:t>
      </w:r>
    </w:p>
    <w:p>
      <w:pPr>
        <w:keepNext w:val="0"/>
        <w:keepLines w:val="0"/>
        <w:pageBreakBefore w:val="0"/>
        <w:widowControl w:val="0"/>
        <w:kinsoku/>
        <w:wordWrap/>
        <w:overflowPunct/>
        <w:topLinePunct w:val="0"/>
        <w:autoSpaceDE/>
        <w:autoSpaceDN/>
        <w:bidi w:val="0"/>
        <w:adjustRightInd/>
        <w:spacing w:line="600" w:lineRule="exact"/>
        <w:ind w:firstLine="2731" w:firstLineChars="85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　审批程序</w:t>
      </w:r>
    </w:p>
    <w:p>
      <w:pPr>
        <w:keepNext w:val="0"/>
        <w:keepLines w:val="0"/>
        <w:pageBreakBefore w:val="0"/>
        <w:widowControl w:val="0"/>
        <w:kinsoku/>
        <w:wordWrap/>
        <w:overflowPunct/>
        <w:topLinePunct w:val="0"/>
        <w:autoSpaceDE/>
        <w:autoSpaceDN/>
        <w:bidi w:val="0"/>
        <w:adjustRightInd/>
        <w:spacing w:line="600" w:lineRule="exact"/>
        <w:ind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申请</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每年6月和12月前开展两次申</w:t>
      </w:r>
      <w:r>
        <w:rPr>
          <w:rFonts w:hint="eastAsia" w:ascii="方正仿宋_GBK" w:hAnsi="方正仿宋_GBK" w:eastAsia="方正仿宋_GBK" w:cs="方正仿宋_GBK"/>
          <w:sz w:val="32"/>
          <w:szCs w:val="32"/>
        </w:rPr>
        <w:t>报评定工作，企业（单位、个人）向县商务委提出申请，填写《巫山县旅游定点接待企业申请表》，提供房产证明（租赁合同）和相关证件原件查验，并提交加盖有企业公章的复印件一式两份。</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审批</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商务委对申请的企业（单位、个人）进行初审，提出初审意见后送县文化旅游委，县文化旅游委会同相关部门验收认定。对通过验收认定的企业（单位、个人），由县文化旅游委、县商务委颁发《巫山县旅游定点接待企业》标志牌，并向社会予以公布。</w:t>
      </w:r>
    </w:p>
    <w:p>
      <w:pPr>
        <w:keepNext w:val="0"/>
        <w:keepLines w:val="0"/>
        <w:pageBreakBefore w:val="0"/>
        <w:widowControl w:val="0"/>
        <w:kinsoku/>
        <w:wordWrap/>
        <w:overflowPunct/>
        <w:topLinePunct w:val="0"/>
        <w:autoSpaceDE/>
        <w:autoSpaceDN/>
        <w:bidi w:val="0"/>
        <w:adjustRightInd/>
        <w:spacing w:line="600" w:lineRule="exact"/>
        <w:ind w:firstLine="2720" w:firstLineChars="8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2720" w:firstLineChars="8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监督管理</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县文化旅游委、县商务委对已评定的旅游定点接待企业（单位、个人）进行一年一审，对符合标准要求的将保留其旅游定点资格。</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旅游定点接待企业（单位、个人）每季度应向县文化旅游委报送旅游接待经营统计表、受理旅游者投诉统计表。</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县商务委按照有关法律、法规和规章的规定对旅游定点接待企业（单位、个人）加强行业管理，发挥行业自律、引导、服务作用。</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景点、景区的旅游定点商场（商柜），严禁尾随游人强行兜售商品。</w:t>
      </w:r>
    </w:p>
    <w:p>
      <w:pPr>
        <w:keepNext w:val="0"/>
        <w:keepLines w:val="0"/>
        <w:pageBreakBefore w:val="0"/>
        <w:widowControl w:val="0"/>
        <w:kinsoku/>
        <w:wordWrap/>
        <w:overflowPunct/>
        <w:topLinePunct w:val="0"/>
        <w:autoSpaceDE/>
        <w:autoSpaceDN/>
        <w:bidi w:val="0"/>
        <w:adjustRightInd/>
        <w:spacing w:line="600" w:lineRule="exact"/>
        <w:ind w:left="105" w:leftChars="5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有下列行为之一者，县文化旅游委视情节轻重，分别给予通报批评、警告、限期改正、取消定点资格的处罚，并会同有关部门依法处理。</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 xml:space="preserve">降低餐饮质量、客房标准、销售假冒伪劣商品或强制消费，损害消费者利益的。 </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对其提供的服务项目和销售的旅游商品不实行明码实价，擅自提高价格的。</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宾客投诉较多，造成恶劣影响的。</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 xml:space="preserve">拒绝接受县文化旅游委、商务委等部门工作人员的监督、检查，弄虚作假欺骗检查人员的。  </w:t>
      </w:r>
    </w:p>
    <w:p>
      <w:pPr>
        <w:keepNext w:val="0"/>
        <w:keepLines w:val="0"/>
        <w:pageBreakBefore w:val="0"/>
        <w:widowControl w:val="0"/>
        <w:kinsoku/>
        <w:wordWrap/>
        <w:overflowPunct/>
        <w:topLinePunct w:val="0"/>
        <w:autoSpaceDE/>
        <w:autoSpaceDN/>
        <w:bidi w:val="0"/>
        <w:adjustRightInd/>
        <w:spacing w:line="600" w:lineRule="exact"/>
        <w:ind w:left="115" w:leftChars="55" w:right="90" w:rightChars="43"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不参加主管部门组织的从业人员培训，拒不参加国际、国内宣传营销活动或其他重大旅游活动的。</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被暂停旅游定点接待资格的企业（单位、个人），须经三个月的整顿，经检查验收合格后，方可申请恢复定点资格。</w:t>
      </w:r>
    </w:p>
    <w:p>
      <w:pPr>
        <w:keepNext w:val="0"/>
        <w:keepLines w:val="0"/>
        <w:pageBreakBefore w:val="0"/>
        <w:widowControl w:val="0"/>
        <w:kinsoku/>
        <w:wordWrap/>
        <w:overflowPunct/>
        <w:topLinePunct w:val="0"/>
        <w:autoSpaceDE/>
        <w:autoSpaceDN/>
        <w:bidi w:val="0"/>
        <w:adjustRightInd/>
        <w:spacing w:line="600" w:lineRule="exact"/>
        <w:ind w:left="120" w:right="90" w:rightChars="43"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凡被取消定点资格的，两年内不再重新认定。</w:t>
      </w:r>
    </w:p>
    <w:p>
      <w:pPr>
        <w:keepNext w:val="0"/>
        <w:keepLines w:val="0"/>
        <w:pageBreakBefore w:val="0"/>
        <w:widowControl w:val="0"/>
        <w:kinsoku/>
        <w:wordWrap/>
        <w:overflowPunct/>
        <w:topLinePunct w:val="0"/>
        <w:autoSpaceDE/>
        <w:autoSpaceDN/>
        <w:bidi w:val="0"/>
        <w:adjustRightInd/>
        <w:spacing w:line="600" w:lineRule="exact"/>
        <w:ind w:right="90" w:rightChars="43" w:firstLine="2880" w:firstLineChars="9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right="90" w:rightChars="43"/>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第五章  附则</w:t>
      </w:r>
    </w:p>
    <w:p>
      <w:pPr>
        <w:keepNext w:val="0"/>
        <w:keepLines w:val="0"/>
        <w:pageBreakBefore w:val="0"/>
        <w:widowControl w:val="0"/>
        <w:kinsoku/>
        <w:wordWrap/>
        <w:overflowPunct/>
        <w:topLinePunct w:val="0"/>
        <w:autoSpaceDE/>
        <w:autoSpaceDN/>
        <w:bidi w:val="0"/>
        <w:adjustRightInd/>
        <w:spacing w:line="600" w:lineRule="exact"/>
        <w:ind w:right="90" w:rightChars="43" w:firstLine="848" w:firstLineChars="26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本办法由县文化旅游委负责解释。 </w:t>
      </w:r>
    </w:p>
    <w:p>
      <w:pPr>
        <w:keepNext w:val="0"/>
        <w:keepLines w:val="0"/>
        <w:pageBreakBefore w:val="0"/>
        <w:widowControl w:val="0"/>
        <w:kinsoku/>
        <w:wordWrap/>
        <w:overflowPunct/>
        <w:topLinePunct w:val="0"/>
        <w:autoSpaceDE/>
        <w:autoSpaceDN/>
        <w:bidi w:val="0"/>
        <w:adjustRightInd/>
        <w:spacing w:line="600" w:lineRule="exact"/>
        <w:ind w:right="90" w:rightChars="43" w:firstLine="848" w:firstLineChars="26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投诉</w:t>
      </w:r>
      <w:r>
        <w:rPr>
          <w:rFonts w:hint="eastAsia" w:ascii="Times New Roman" w:hAnsi="Times New Roman" w:eastAsia="方正仿宋_GBK" w:cs="Times New Roman"/>
          <w:sz w:val="32"/>
          <w:szCs w:val="32"/>
        </w:rPr>
        <w:t>电话为：县商务委023-57683370，县文化旅游委023-57681844。</w:t>
      </w:r>
    </w:p>
    <w:p>
      <w:pPr>
        <w:keepNext w:val="0"/>
        <w:keepLines w:val="0"/>
        <w:pageBreakBefore w:val="0"/>
        <w:widowControl w:val="0"/>
        <w:kinsoku/>
        <w:wordWrap/>
        <w:overflowPunct/>
        <w:topLinePunct w:val="0"/>
        <w:autoSpaceDE/>
        <w:autoSpaceDN/>
        <w:bidi w:val="0"/>
        <w:adjustRightInd/>
        <w:spacing w:line="600" w:lineRule="exact"/>
        <w:ind w:right="90" w:rightChars="43" w:firstLine="160" w:firstLineChars="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附件：《巫山县旅游定点接待企业申请表》</w:t>
      </w: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ind w:firstLine="640" w:firstLineChars="200"/>
        <w:contextualSpacing/>
        <w:rPr>
          <w:rFonts w:hint="eastAsia" w:ascii="方正仿宋_GBK" w:hAnsi="方正仿宋_GBK" w:eastAsia="方正仿宋_GBK" w:cs="方正仿宋_GBK"/>
          <w:sz w:val="32"/>
          <w:szCs w:val="32"/>
        </w:rPr>
      </w:pPr>
    </w:p>
    <w:p>
      <w:pPr>
        <w:snapToGrid w:val="0"/>
        <w:spacing w:line="600" w:lineRule="exact"/>
        <w:contextualSpacing/>
        <w:rPr>
          <w:rFonts w:hint="eastAsia" w:ascii="方正仿宋_GBK" w:hAnsi="方正仿宋_GBK" w:eastAsia="方正仿宋_GBK" w:cs="方正仿宋_GBK"/>
          <w:sz w:val="32"/>
          <w:szCs w:val="32"/>
        </w:rPr>
      </w:pPr>
    </w:p>
    <w:p>
      <w:pPr>
        <w:spacing w:line="560" w:lineRule="exact"/>
        <w:rPr>
          <w:rFonts w:hint="eastAsia" w:ascii="方正黑体_GBK" w:eastAsia="方正黑体_GBK"/>
        </w:rPr>
      </w:pPr>
      <w:r>
        <w:rPr>
          <w:rFonts w:hint="eastAsia" w:ascii="方正黑体_GBK" w:hAnsi="方正黑体_GBK" w:eastAsia="方正黑体_GBK" w:cs="方正黑体_GBK"/>
          <w:sz w:val="32"/>
          <w:szCs w:val="32"/>
        </w:rPr>
        <w:t>附件</w:t>
      </w:r>
      <w:r>
        <w:rPr>
          <w:rFonts w:hint="eastAsia" w:ascii="方正黑体_GBK" w:eastAsia="方正黑体_GBK"/>
        </w:rPr>
        <w:t xml:space="preserve"> </w:t>
      </w:r>
    </w:p>
    <w:p>
      <w:pPr>
        <w:spacing w:line="560" w:lineRule="exact"/>
        <w:jc w:val="center"/>
        <w:rPr>
          <w:rFonts w:ascii="方正仿宋_GBK"/>
        </w:rPr>
      </w:pPr>
      <w:r>
        <w:rPr>
          <w:rFonts w:hint="eastAsia" w:ascii="方正小标宋_GBK" w:eastAsia="方正小标宋_GBK"/>
          <w:sz w:val="44"/>
          <w:szCs w:val="44"/>
        </w:rPr>
        <w:t>巫山</w:t>
      </w:r>
      <w:r>
        <w:rPr>
          <w:rFonts w:ascii="方正小标宋_GBK" w:eastAsia="方正小标宋_GBK"/>
          <w:sz w:val="44"/>
          <w:szCs w:val="44"/>
        </w:rPr>
        <w:t>县旅游定点</w:t>
      </w:r>
      <w:r>
        <w:rPr>
          <w:rFonts w:hint="eastAsia" w:ascii="方正小标宋_GBK" w:eastAsia="方正小标宋_GBK"/>
          <w:sz w:val="44"/>
          <w:szCs w:val="44"/>
        </w:rPr>
        <w:t>接待企业</w:t>
      </w:r>
      <w:r>
        <w:rPr>
          <w:rFonts w:ascii="方正小标宋_GBK" w:eastAsia="方正小标宋_GBK"/>
          <w:sz w:val="44"/>
          <w:szCs w:val="44"/>
        </w:rPr>
        <w:t>申请表</w:t>
      </w:r>
    </w:p>
    <w:p>
      <w:pPr>
        <w:spacing w:line="560" w:lineRule="exact"/>
        <w:rPr>
          <w:rFonts w:ascii="方正仿宋_GBK"/>
          <w:sz w:val="24"/>
          <w:szCs w:val="24"/>
        </w:rPr>
      </w:pPr>
    </w:p>
    <w:p>
      <w:pPr>
        <w:spacing w:line="560" w:lineRule="exact"/>
        <w:rPr>
          <w:rFonts w:ascii="方正仿宋_GBK"/>
          <w:sz w:val="28"/>
          <w:szCs w:val="28"/>
        </w:rPr>
      </w:pPr>
      <w:r>
        <w:rPr>
          <w:rFonts w:hint="eastAsia" w:ascii="方正仿宋_GBK" w:hAnsi="方正仿宋_GBK" w:eastAsia="方正仿宋_GBK" w:cs="方正仿宋_GBK"/>
          <w:sz w:val="28"/>
          <w:szCs w:val="28"/>
        </w:rPr>
        <w:t>申请企业名称：（盖章）                             年   月   日</w:t>
      </w: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902"/>
        <w:gridCol w:w="302"/>
        <w:gridCol w:w="1052"/>
        <w:gridCol w:w="1054"/>
        <w:gridCol w:w="1503"/>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221" w:type="dxa"/>
            <w:gridSpan w:val="3"/>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企业名称</w:t>
            </w:r>
          </w:p>
        </w:tc>
        <w:tc>
          <w:tcPr>
            <w:tcW w:w="6917" w:type="dxa"/>
            <w:gridSpan w:val="4"/>
            <w:noWrap w:val="0"/>
            <w:vAlign w:val="center"/>
          </w:tcPr>
          <w:p>
            <w:pPr>
              <w:spacing w:line="560" w:lineRule="exact"/>
              <w:jc w:val="center"/>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21" w:type="dxa"/>
            <w:gridSpan w:val="3"/>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企业地址</w:t>
            </w:r>
          </w:p>
        </w:tc>
        <w:tc>
          <w:tcPr>
            <w:tcW w:w="6917" w:type="dxa"/>
            <w:gridSpan w:val="4"/>
            <w:noWrap w:val="0"/>
            <w:vAlign w:val="center"/>
          </w:tcPr>
          <w:p>
            <w:pPr>
              <w:spacing w:line="560" w:lineRule="exact"/>
              <w:jc w:val="center"/>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21" w:type="dxa"/>
            <w:gridSpan w:val="3"/>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2106" w:type="dxa"/>
            <w:gridSpan w:val="2"/>
            <w:noWrap w:val="0"/>
            <w:vAlign w:val="center"/>
          </w:tcPr>
          <w:p>
            <w:pPr>
              <w:spacing w:line="560" w:lineRule="exact"/>
              <w:jc w:val="center"/>
              <w:rPr>
                <w:rFonts w:hint="eastAsia" w:ascii="方正仿宋_GBK" w:hAnsi="方正仿宋_GBK" w:eastAsia="方正仿宋_GBK" w:cs="方正仿宋_GBK"/>
                <w:b/>
                <w:sz w:val="24"/>
                <w:szCs w:val="24"/>
              </w:rPr>
            </w:pPr>
          </w:p>
        </w:tc>
        <w:tc>
          <w:tcPr>
            <w:tcW w:w="1503" w:type="dxa"/>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p>
        </w:tc>
        <w:tc>
          <w:tcPr>
            <w:tcW w:w="3308" w:type="dxa"/>
            <w:noWrap w:val="0"/>
            <w:vAlign w:val="center"/>
          </w:tcPr>
          <w:p>
            <w:pPr>
              <w:spacing w:line="560" w:lineRule="exact"/>
              <w:jc w:val="center"/>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21" w:type="dxa"/>
            <w:gridSpan w:val="3"/>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tc>
        <w:tc>
          <w:tcPr>
            <w:tcW w:w="2106" w:type="dxa"/>
            <w:gridSpan w:val="2"/>
            <w:noWrap w:val="0"/>
            <w:vAlign w:val="center"/>
          </w:tcPr>
          <w:p>
            <w:pPr>
              <w:spacing w:line="560" w:lineRule="exact"/>
              <w:jc w:val="center"/>
              <w:rPr>
                <w:rFonts w:hint="eastAsia" w:ascii="方正仿宋_GBK" w:hAnsi="方正仿宋_GBK" w:eastAsia="方正仿宋_GBK" w:cs="方正仿宋_GBK"/>
                <w:b/>
                <w:sz w:val="24"/>
                <w:szCs w:val="24"/>
              </w:rPr>
            </w:pPr>
          </w:p>
        </w:tc>
        <w:tc>
          <w:tcPr>
            <w:tcW w:w="1503" w:type="dxa"/>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电子邮件</w:t>
            </w:r>
          </w:p>
        </w:tc>
        <w:tc>
          <w:tcPr>
            <w:tcW w:w="3308" w:type="dxa"/>
            <w:noWrap w:val="0"/>
            <w:vAlign w:val="center"/>
          </w:tcPr>
          <w:p>
            <w:pPr>
              <w:spacing w:line="560" w:lineRule="exact"/>
              <w:jc w:val="center"/>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17" w:type="dxa"/>
            <w:vMerge w:val="restart"/>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情</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况</w:t>
            </w:r>
          </w:p>
        </w:tc>
        <w:tc>
          <w:tcPr>
            <w:tcW w:w="8120" w:type="dxa"/>
            <w:gridSpan w:val="6"/>
            <w:noWrap w:val="0"/>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主要经营类别：  餐饮类□  住宿类□   商场类□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vMerge w:val="continue"/>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p>
        </w:tc>
        <w:tc>
          <w:tcPr>
            <w:tcW w:w="8120" w:type="dxa"/>
            <w:gridSpan w:val="6"/>
            <w:noWrap w:val="0"/>
            <w:vAlign w:val="center"/>
          </w:tcPr>
          <w:p>
            <w:pPr>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正式开业日期：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     建筑面积：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17" w:type="dxa"/>
            <w:vMerge w:val="continue"/>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p>
        </w:tc>
        <w:tc>
          <w:tcPr>
            <w:tcW w:w="8120" w:type="dxa"/>
            <w:gridSpan w:val="6"/>
            <w:noWrap w:val="0"/>
            <w:vAlign w:val="center"/>
          </w:tcPr>
          <w:p>
            <w:pPr>
              <w:spacing w:line="560" w:lineRule="exact"/>
              <w:ind w:firstLine="1080" w:firstLineChars="45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员工人数：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人     接待能力：</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17" w:type="dxa"/>
            <w:vMerge w:val="continue"/>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p>
        </w:tc>
        <w:tc>
          <w:tcPr>
            <w:tcW w:w="8120" w:type="dxa"/>
            <w:gridSpan w:val="6"/>
            <w:noWrap w:val="0"/>
            <w:vAlign w:val="center"/>
          </w:tcPr>
          <w:p>
            <w:pPr>
              <w:spacing w:line="56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餐饮类：餐位数：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个     其中雅室：</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17" w:type="dxa"/>
            <w:vMerge w:val="continue"/>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p>
        </w:tc>
        <w:tc>
          <w:tcPr>
            <w:tcW w:w="8120" w:type="dxa"/>
            <w:gridSpan w:val="6"/>
            <w:noWrap w:val="0"/>
            <w:vAlign w:val="center"/>
          </w:tcPr>
          <w:p>
            <w:pPr>
              <w:spacing w:line="56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住宿类：客  房：</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间      床  位：</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017" w:type="dxa"/>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获</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誉</w:t>
            </w:r>
          </w:p>
        </w:tc>
        <w:tc>
          <w:tcPr>
            <w:tcW w:w="8120" w:type="dxa"/>
            <w:gridSpan w:val="6"/>
            <w:noWrap w:val="0"/>
            <w:vAlign w:val="center"/>
          </w:tcPr>
          <w:p>
            <w:pPr>
              <w:spacing w:line="560" w:lineRule="exact"/>
              <w:ind w:firstLine="360" w:firstLineChars="150"/>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17" w:type="dxa"/>
            <w:tcBorders>
              <w:right w:val="nil"/>
            </w:tcBorders>
            <w:noWrap w:val="0"/>
            <w:vAlign w:val="center"/>
          </w:tcPr>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优</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势</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w:t>
            </w:r>
          </w:p>
        </w:tc>
        <w:tc>
          <w:tcPr>
            <w:tcW w:w="8120" w:type="dxa"/>
            <w:gridSpan w:val="6"/>
            <w:noWrap w:val="0"/>
            <w:vAlign w:val="center"/>
          </w:tcPr>
          <w:p>
            <w:pPr>
              <w:spacing w:line="560" w:lineRule="exact"/>
              <w:ind w:firstLine="360" w:firstLineChars="150"/>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19" w:type="dxa"/>
            <w:gridSpan w:val="2"/>
            <w:vMerge w:val="restart"/>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务委</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初审</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意见</w:t>
            </w:r>
          </w:p>
        </w:tc>
        <w:tc>
          <w:tcPr>
            <w:tcW w:w="1354" w:type="dxa"/>
            <w:gridSpan w:val="2"/>
            <w:tcBorders>
              <w:left w:val="single" w:color="auto" w:sz="4" w:space="0"/>
            </w:tcBorders>
            <w:noWrap w:val="0"/>
            <w:vAlign w:val="center"/>
          </w:tcPr>
          <w:p>
            <w:pPr>
              <w:spacing w:line="560" w:lineRule="exact"/>
              <w:ind w:firstLine="120" w:firstLineChars="5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审核人</w:t>
            </w:r>
          </w:p>
        </w:tc>
        <w:tc>
          <w:tcPr>
            <w:tcW w:w="5865" w:type="dxa"/>
            <w:gridSpan w:val="3"/>
            <w:tcBorders>
              <w:left w:val="single" w:color="auto" w:sz="4" w:space="0"/>
            </w:tcBorders>
            <w:noWrap w:val="0"/>
            <w:vAlign w:val="center"/>
          </w:tcPr>
          <w:p>
            <w:pPr>
              <w:spacing w:line="560" w:lineRule="exact"/>
              <w:ind w:firstLine="120" w:firstLine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1919" w:type="dxa"/>
            <w:gridSpan w:val="2"/>
            <w:vMerge w:val="continue"/>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sz w:val="24"/>
                <w:szCs w:val="24"/>
              </w:rPr>
            </w:pPr>
          </w:p>
        </w:tc>
        <w:tc>
          <w:tcPr>
            <w:tcW w:w="7219" w:type="dxa"/>
            <w:gridSpan w:val="5"/>
            <w:tcBorders>
              <w:left w:val="single" w:color="auto" w:sz="4" w:space="0"/>
            </w:tcBorders>
            <w:noWrap w:val="0"/>
            <w:vAlign w:val="center"/>
          </w:tcPr>
          <w:p>
            <w:pPr>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w:t>
            </w: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                    （单位盖章）</w:t>
            </w:r>
          </w:p>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      </w:t>
            </w:r>
            <w:r>
              <w:rPr>
                <w:rFonts w:hint="eastAsia" w:ascii="方正仿宋_GBK" w:hAnsi="方正仿宋_GBK" w:eastAsia="方正仿宋_GBK" w:cs="方正仿宋_GBK"/>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19" w:type="dxa"/>
            <w:gridSpan w:val="2"/>
            <w:vMerge w:val="restart"/>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县文</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化旅</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游委</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意见</w:t>
            </w:r>
          </w:p>
        </w:tc>
        <w:tc>
          <w:tcPr>
            <w:tcW w:w="1354" w:type="dxa"/>
            <w:gridSpan w:val="2"/>
            <w:tcBorders>
              <w:left w:val="single" w:color="auto" w:sz="4" w:space="0"/>
            </w:tcBorders>
            <w:noWrap w:val="0"/>
            <w:vAlign w:val="center"/>
          </w:tcPr>
          <w:p>
            <w:pPr>
              <w:spacing w:line="560" w:lineRule="exact"/>
              <w:ind w:firstLine="120" w:firstLineChars="5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审核人</w:t>
            </w:r>
          </w:p>
        </w:tc>
        <w:tc>
          <w:tcPr>
            <w:tcW w:w="5865" w:type="dxa"/>
            <w:gridSpan w:val="3"/>
            <w:tcBorders>
              <w:left w:val="single" w:color="auto" w:sz="4" w:space="0"/>
            </w:tcBorders>
            <w:noWrap w:val="0"/>
            <w:vAlign w:val="center"/>
          </w:tcPr>
          <w:p>
            <w:pPr>
              <w:spacing w:line="560" w:lineRule="exac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6" w:hRule="atLeast"/>
        </w:trPr>
        <w:tc>
          <w:tcPr>
            <w:tcW w:w="1919" w:type="dxa"/>
            <w:gridSpan w:val="2"/>
            <w:vMerge w:val="continue"/>
            <w:tcBorders>
              <w:right w:val="single" w:color="auto" w:sz="4" w:space="0"/>
            </w:tcBorders>
            <w:noWrap w:val="0"/>
            <w:vAlign w:val="center"/>
          </w:tcPr>
          <w:p>
            <w:pPr>
              <w:spacing w:line="560" w:lineRule="exact"/>
              <w:jc w:val="center"/>
              <w:rPr>
                <w:rFonts w:hint="eastAsia" w:ascii="方正仿宋_GBK" w:hAnsi="方正仿宋_GBK" w:eastAsia="方正仿宋_GBK" w:cs="方正仿宋_GBK"/>
                <w:sz w:val="24"/>
                <w:szCs w:val="24"/>
              </w:rPr>
            </w:pPr>
          </w:p>
        </w:tc>
        <w:tc>
          <w:tcPr>
            <w:tcW w:w="7219" w:type="dxa"/>
            <w:gridSpan w:val="5"/>
            <w:tcBorders>
              <w:left w:val="single" w:color="auto" w:sz="4" w:space="0"/>
            </w:tcBorders>
            <w:noWrap w:val="0"/>
            <w:vAlign w:val="center"/>
          </w:tcPr>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rPr>
                <w:rFonts w:hint="eastAsia" w:ascii="方正仿宋_GBK" w:hAnsi="方正仿宋_GBK" w:eastAsia="方正仿宋_GBK" w:cs="方正仿宋_GBK"/>
                <w:color w:val="000000"/>
                <w:sz w:val="24"/>
                <w:szCs w:val="24"/>
              </w:rPr>
            </w:pPr>
          </w:p>
          <w:p>
            <w:pPr>
              <w:spacing w:line="560" w:lineRule="exact"/>
              <w:jc w:val="center"/>
              <w:rPr>
                <w:rFonts w:hint="eastAsia" w:ascii="方正仿宋_GBK" w:hAnsi="方正仿宋_GBK" w:eastAsia="方正仿宋_GBK" w:cs="方正仿宋_GBK"/>
                <w:sz w:val="24"/>
                <w:szCs w:val="24"/>
              </w:rPr>
            </w:pPr>
          </w:p>
          <w:p>
            <w:pPr>
              <w:spacing w:line="56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                    （单位盖章）</w:t>
            </w:r>
          </w:p>
          <w:p>
            <w:pPr>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560" w:lineRule="exact"/>
              <w:ind w:firstLine="3720" w:firstLineChars="15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r>
              <w:rPr>
                <w:rFonts w:hint="eastAsia" w:ascii="方正仿宋_GBK" w:hAnsi="方正仿宋_GBK" w:eastAsia="方正仿宋_GBK" w:cs="方正仿宋_GBK"/>
                <w:color w:val="000000"/>
                <w:sz w:val="24"/>
                <w:szCs w:val="24"/>
              </w:rPr>
              <w:t xml:space="preserve"> </w:t>
            </w:r>
          </w:p>
        </w:tc>
      </w:tr>
    </w:tbl>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snapToGrid w:val="0"/>
        <w:spacing w:line="600" w:lineRule="exact"/>
        <w:contextualSpacing/>
        <w:rPr>
          <w:rFonts w:hint="eastAsia" w:ascii="方正仿宋_GBK" w:hAnsi="方正仿宋_GBK" w:cs="方正仿宋_GBK"/>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2132" w:right="1474" w:bottom="1848" w:left="1587" w:header="851" w:footer="992" w:gutter="0"/>
          <w:pgNumType w:fmt="numberInDash" w:start="1"/>
          <w:cols w:space="0" w:num="1"/>
          <w:rtlGutter w:val="0"/>
          <w:docGrid w:type="lines" w:linePitch="316" w:charSpace="0"/>
        </w:sectPr>
      </w:pPr>
      <w:bookmarkStart w:id="1" w:name="_GoBack"/>
      <w:bookmarkEnd w:id="1"/>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val="en-US"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重庆市巫山县文化和旅游发展委员会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重庆市巫山县文化和旅游发展委员会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1D4AEC"/>
    <w:rsid w:val="080F63D8"/>
    <w:rsid w:val="09341458"/>
    <w:rsid w:val="098254C2"/>
    <w:rsid w:val="0A766EDE"/>
    <w:rsid w:val="0AD64BE8"/>
    <w:rsid w:val="0B0912D7"/>
    <w:rsid w:val="0CE27208"/>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9C35ED"/>
    <w:rsid w:val="52F46F0B"/>
    <w:rsid w:val="5301240E"/>
    <w:rsid w:val="532B6A10"/>
    <w:rsid w:val="539E4E99"/>
    <w:rsid w:val="53D8014D"/>
    <w:rsid w:val="550C209A"/>
    <w:rsid w:val="55E064E0"/>
    <w:rsid w:val="572C6D10"/>
    <w:rsid w:val="5A492F4C"/>
    <w:rsid w:val="5DC34279"/>
    <w:rsid w:val="5FCD688E"/>
    <w:rsid w:val="5FF9BDAA"/>
    <w:rsid w:val="608816D1"/>
    <w:rsid w:val="60EF4E7F"/>
    <w:rsid w:val="648B0A32"/>
    <w:rsid w:val="658F6764"/>
    <w:rsid w:val="665233C1"/>
    <w:rsid w:val="69AC0D42"/>
    <w:rsid w:val="6AD9688B"/>
    <w:rsid w:val="6B68303F"/>
    <w:rsid w:val="6D0E3F22"/>
    <w:rsid w:val="71091C16"/>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2023-09-28T01:56:35Z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7228BB7F1E6E453A8C8556EBF00D7059</vt:lpwstr>
  </property>
</Properties>
</file>