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FB50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黑体_GBK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381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41pt;height:0pt;width:442.2pt;mso-position-horizontal:center;mso-position-horizontal-relative:page;mso-position-vertical-relative:margin;z-index:251659264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C9ue11gAAAAgBAAAPAAAAAAAAAAEAIAAAACIAAABkcnMvZG93bnJldi54bWxQSwEC&#10;FAAUAAAACACHTuJAxpNJNvYBAADl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auto"/>
        </w:rPr>
        <w:pict>
          <v:shape id="AutoShape 3" o:spid="_x0000_s1026" o:spt="136" type="#_x0000_t136" style="position:absolute;left:0pt;margin-left:94.6pt;margin-top:118.1pt;height:53.85pt;width:411pt;mso-position-horizontal-relative:page;mso-position-vertical-relative:margin;z-index:251661312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巫山县卫生健康委员会文件" style="font-family:方正小标宋_GBK;font-size:36pt;font-weight:bold;v-text-align:center;"/>
          </v:shape>
        </w:pict>
      </w:r>
    </w:p>
    <w:p w14:paraId="6B2F266B">
      <w:pPr>
        <w:rPr>
          <w:rFonts w:hint="default" w:ascii="Times New Roman" w:hAnsi="Times New Roman" w:cs="Times New Roman"/>
          <w:color w:val="auto"/>
        </w:rPr>
      </w:pPr>
    </w:p>
    <w:p w14:paraId="52FF3703">
      <w:pPr>
        <w:spacing w:line="680" w:lineRule="exact"/>
        <w:rPr>
          <w:rFonts w:hint="default" w:ascii="Times New Roman" w:hAnsi="Times New Roman" w:cs="Times New Roman"/>
          <w:color w:val="auto"/>
        </w:rPr>
      </w:pPr>
    </w:p>
    <w:p w14:paraId="52BD9960">
      <w:pPr>
        <w:rPr>
          <w:rFonts w:hint="default" w:ascii="Times New Roman" w:hAnsi="Times New Roman" w:cs="Times New Roman"/>
          <w:color w:val="auto"/>
        </w:rPr>
      </w:pPr>
    </w:p>
    <w:p w14:paraId="76164069">
      <w:pPr>
        <w:rPr>
          <w:rFonts w:hint="default" w:ascii="Times New Roman" w:hAnsi="Times New Roman" w:cs="Times New Roman"/>
          <w:color w:val="auto"/>
        </w:rPr>
      </w:pPr>
    </w:p>
    <w:p w14:paraId="46590D51">
      <w:pPr>
        <w:rPr>
          <w:rFonts w:hint="default" w:ascii="Times New Roman" w:hAnsi="Times New Roman" w:cs="Times New Roman"/>
          <w:color w:val="auto"/>
        </w:rPr>
      </w:pPr>
    </w:p>
    <w:p w14:paraId="1D7002C5">
      <w:pPr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74FE792">
      <w:pPr>
        <w:jc w:val="center"/>
        <w:rPr>
          <w:rFonts w:hint="default" w:ascii="Times New Roman" w:hAnsi="Times New Roman" w:eastAsia="方正楷体_GBK" w:cs="Times New Roman"/>
          <w:color w:val="auto"/>
        </w:rPr>
      </w:pPr>
      <w:bookmarkStart w:id="0" w:name="OLE_LINK1"/>
      <w:r>
        <w:rPr>
          <w:rFonts w:hint="default" w:ascii="Times New Roman" w:hAnsi="Times New Roman" w:cs="Times New Roman"/>
          <w:color w:val="auto"/>
          <w:lang w:val="en-US" w:eastAsia="zh-CN"/>
        </w:rPr>
        <w:t>巫山卫</w:t>
      </w:r>
      <w:r>
        <w:rPr>
          <w:rFonts w:hint="default" w:ascii="Times New Roman" w:hAnsi="Times New Roman" w:cs="Times New Roman"/>
          <w:color w:val="auto"/>
        </w:rPr>
        <w:t>发〔20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eastAsia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</w:rPr>
        <w:t>〕</w:t>
      </w:r>
      <w:r>
        <w:rPr>
          <w:rFonts w:hint="eastAsia" w:cs="Times New Roman"/>
          <w:color w:val="auto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</w:rPr>
        <w:t>号</w:t>
      </w:r>
      <w:bookmarkEnd w:id="0"/>
    </w:p>
    <w:p w14:paraId="3F14A843">
      <w:pPr>
        <w:rPr>
          <w:rFonts w:hint="default" w:ascii="Times New Roman" w:hAnsi="Times New Roman" w:cs="Times New Roman"/>
          <w:color w:val="auto"/>
        </w:rPr>
      </w:pPr>
    </w:p>
    <w:p w14:paraId="0CBA1F12">
      <w:pPr>
        <w:rPr>
          <w:rFonts w:hint="default" w:ascii="Times New Roman" w:hAnsi="Times New Roman" w:cs="Times New Roman"/>
          <w:color w:val="auto"/>
        </w:rPr>
      </w:pPr>
    </w:p>
    <w:p w14:paraId="4DC2D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巫山县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卫生健康委员会</w:t>
      </w:r>
    </w:p>
    <w:p w14:paraId="2711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巫山县国家免疫规划人乳头瘤病毒疫苗接种工作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的通知</w:t>
      </w:r>
    </w:p>
    <w:p w14:paraId="2A96C037">
      <w:pPr>
        <w:rPr>
          <w:rFonts w:hint="default" w:ascii="Times New Roman" w:hAnsi="Times New Roman" w:cs="Times New Roman"/>
          <w:color w:val="auto"/>
        </w:rPr>
      </w:pPr>
    </w:p>
    <w:p w14:paraId="649723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预防接种单位</w:t>
      </w:r>
      <w:r>
        <w:rPr>
          <w:rFonts w:hint="eastAsia" w:cs="Times New Roman"/>
          <w:color w:val="auto"/>
          <w:lang w:val="en-US" w:eastAsia="zh-CN"/>
        </w:rPr>
        <w:t>，县疾控中心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：</w:t>
      </w:r>
    </w:p>
    <w:p w14:paraId="1BFC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根据市疾控局、市卫健委、市教委、市财政局、市药监局、市政府妇儿工委联合印发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《关于开展国家免疫规划人乳头瘤病毒疫苗接种工作的通知》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渝疾控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发〔202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37号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要求，自2025年11月10日起，在现有国家免疫规划的基础上，将人乳头瘤病毒（HPV）疫苗纳入国家免疫规划，现就有关工作通知如下：</w:t>
      </w:r>
    </w:p>
    <w:p w14:paraId="696A71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总体目标</w:t>
      </w:r>
    </w:p>
    <w:p w14:paraId="068B0B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坚持以人民群众健康为中心，充分发挥疫苗在疾病防控中的重要作用，加强统筹与协调，按照职责推进、有序开展，充分保障适龄女孩身体健康。</w:t>
      </w:r>
    </w:p>
    <w:p w14:paraId="30B87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目标人群</w:t>
      </w:r>
    </w:p>
    <w:p w14:paraId="4C69E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2011年11月10日以后出生的满13周岁女孩。</w:t>
      </w:r>
    </w:p>
    <w:p w14:paraId="04F57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 w:firstLine="632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免疫程序</w:t>
      </w:r>
    </w:p>
    <w:p w14:paraId="70EAF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常规免疫</w:t>
      </w:r>
    </w:p>
    <w:p w14:paraId="5771C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免费接种2剂次双价HPV疫苗，间隔6个月且在12个月内完成。</w:t>
      </w:r>
    </w:p>
    <w:p w14:paraId="3485D7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（二）补种原则</w:t>
      </w:r>
    </w:p>
    <w:p w14:paraId="6AD0F8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如果未按照免疫程序完成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2剂次疫苗接种，应在18周岁之前尽早补齐2剂，第2剂与第1剂间隔6个月。</w:t>
      </w:r>
    </w:p>
    <w:p w14:paraId="6EB9D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（三）其他事项</w:t>
      </w:r>
    </w:p>
    <w:p w14:paraId="611FF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.目标人群已按照相应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HPV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疫苗（任何价次）产品说明书完成全程接种者，无需再接种。</w:t>
      </w:r>
    </w:p>
    <w:p w14:paraId="66EDF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既往接种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HPV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疫苗不足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剂次的目标人群，如后续剂次选择国家免疫规划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HPV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疫苗，可在充分知情同意告知前提下，再接种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剂次。</w:t>
      </w:r>
    </w:p>
    <w:p w14:paraId="7558D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四、接种组织实施</w:t>
      </w:r>
    </w:p>
    <w:p w14:paraId="36293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（一）精准开展目标人群摸底</w:t>
      </w:r>
    </w:p>
    <w:p w14:paraId="1B4A47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各接种单位要全力做好HPV疫苗接种目标人群摸底统计工作</w:t>
      </w:r>
      <w:r>
        <w:rPr>
          <w:rFonts w:hint="eastAsia" w:cs="Times New Roman"/>
          <w:sz w:val="32"/>
          <w:szCs w:val="32"/>
          <w:lang w:val="en-US" w:eastAsia="zh-CN"/>
        </w:rPr>
        <w:t>，积极与辖区学校对接，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全面摸清在校适龄女学生人群底数，建立完善人员台账，确保不漏一人。</w:t>
      </w:r>
    </w:p>
    <w:p w14:paraId="1D72E2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（二）扎实做好宣传动员引导</w:t>
      </w:r>
    </w:p>
    <w:p w14:paraId="625515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接种单位要严格落实HPV疫苗接种宣传工作要求，做好在校适龄女学生接种宣传引导，详细科普HPV感染危害、疫苗保护效力及国家免疫规划HPV疫苗相关政策，切实提升学生监护人对接种工作的认知度与配合度，引导适龄学生按时前往指定接种点完成接种。同时，各接种单位要通过线上线下多渠道，全方位开展免疫规划HPV疫苗公益宣传，营造适龄人群主动接种的良好社会氛围。</w:t>
      </w:r>
    </w:p>
    <w:p w14:paraId="20654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（三）规范落实查验补种工作</w:t>
      </w:r>
    </w:p>
    <w:p w14:paraId="3355D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各接种单位要主动对接辖区初级中学校，配合学校做好适龄女学生接种告知工作， 规范出具接种相关凭证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配合做好凭证查验与信息反馈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全力推进漏种人群补种工作。</w:t>
      </w:r>
    </w:p>
    <w:p w14:paraId="4425C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（四）优化提升接种服务保障</w:t>
      </w:r>
    </w:p>
    <w:p w14:paraId="51103E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接种单位要全面强化接种服务能力建设，足额配备专业接种工作人员，全面实行预约接种制度，科学分时段、错峰安排接种流程。结合学校教学安排及学生实际需求，合理延长日常接种服务时间、开设周末接种专场，全力为适龄女学生提供便捷、高效、优质的接种服务。接种全过程要严格遵照《预防接种工作规范》执行，严守接种流程，保障接种安全。</w:t>
      </w:r>
    </w:p>
    <w:p w14:paraId="56FC59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 w:firstLine="632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eastAsia="方正黑体_GBK" w:cs="Times New Roman"/>
          <w:b w:val="0"/>
          <w:bCs w:val="0"/>
          <w:color w:val="auto"/>
          <w:spacing w:val="0"/>
          <w:kern w:val="0"/>
          <w:sz w:val="32"/>
          <w:szCs w:val="32"/>
          <w:lang w:val="en-US" w:eastAsia="zh-CN" w:bidi="ar-SA"/>
        </w:rPr>
        <w:t>工作要求</w:t>
      </w:r>
    </w:p>
    <w:p w14:paraId="39CE5A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一是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强化责任落实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各接种单位要高度重视HPV疫苗接种工作，明确专人负责，细化工作举措，严格按照既定时间节点，高质高效完成人群摸底、宣传引导、查验补种、接种服务等各项工作，杜绝推诿懈怠、拖延滞后。</w:t>
      </w:r>
    </w:p>
    <w:p w14:paraId="4AA50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严守工作规范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全程严格执行预防接种相关法律法规及工作规范，精准做好信息登记、凭证出具、疫苗接种等环节工作，确保信息真实准确、流程规范合规，全力保障接种安全，严防接种差错及安全事故发生。</w:t>
      </w:r>
    </w:p>
    <w:p w14:paraId="1A0EC0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加强协同联动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主动加强与辖区学校的沟通协作，畅通信息对接渠道，形成工作合力，及时协调解决接种工作中遇到的问题，确保全县HPV疫苗接种工作有序推进、落地见效。</w:t>
      </w:r>
    </w:p>
    <w:p w14:paraId="1DE4F3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9162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740" w:firstLineChars="15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9E31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74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巫山县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1"/>
          <w:szCs w:val="31"/>
          <w:lang w:val="en-US" w:eastAsia="zh-CN" w:bidi="ar"/>
        </w:rPr>
        <w:t>卫生健康委员会</w:t>
      </w:r>
    </w:p>
    <w:p w14:paraId="0F229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056" w:firstLineChars="16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日</w:t>
      </w:r>
    </w:p>
    <w:p w14:paraId="6B8C7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（此件公开发布</w:t>
      </w:r>
      <w:bookmarkStart w:id="1" w:name="_GoBack"/>
      <w:bookmarkEnd w:id="1"/>
      <w:r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  <w:t>）</w:t>
      </w:r>
    </w:p>
    <w:p w14:paraId="77FF27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1C0BB916">
      <w:pPr>
        <w:pBdr>
          <w:top w:val="single" w:color="auto" w:sz="4" w:space="1"/>
          <w:bottom w:val="single" w:color="auto" w:sz="8" w:space="1"/>
        </w:pBdr>
        <w:ind w:firstLine="276" w:firstLineChars="100"/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巫山县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卫生健康委员会办公室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年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1787C">
    <w:pPr>
      <w:pStyle w:val="4"/>
      <w:ind w:right="360" w:firstLine="360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55FC9"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55FC9"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9BE2F">
    <w:pPr>
      <w:pStyle w:val="4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6D246">
                          <w:pPr>
                            <w:pStyle w:val="4"/>
                            <w:ind w:right="360" w:firstLine="360"/>
                            <w:rPr>
                              <w:rFonts w:hint="eastAsia" w:ascii="方正仿宋_GBK" w:hAnsi="方正仿宋_GBK" w:eastAsia="方正仿宋_GBK" w:cs="方正仿宋_GBK"/>
                            </w:rPr>
                          </w:pPr>
                          <w:r>
                            <w:rPr>
                              <w:rStyle w:val="8"/>
                              <w:rFonts w:hint="eastAsia" w:ascii="方正仿宋_GBK" w:hAnsi="方正仿宋_GBK" w:eastAsia="方正仿宋_GBK" w:cs="方正仿宋_GBK"/>
                              <w:sz w:val="28"/>
                            </w:rPr>
                            <w:t>―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kern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方正仿宋_GBK" w:hAnsi="方正仿宋_GBK" w:eastAsia="方正仿宋_GBK" w:cs="方正仿宋_GBK"/>
                              <w:sz w:val="28"/>
                            </w:rPr>
                            <w:t>―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D6D246">
                    <w:pPr>
                      <w:pStyle w:val="4"/>
                      <w:ind w:right="360" w:firstLine="360"/>
                      <w:rPr>
                        <w:rFonts w:hint="eastAsia" w:ascii="方正仿宋_GBK" w:hAnsi="方正仿宋_GBK" w:eastAsia="方正仿宋_GBK" w:cs="方正仿宋_GBK"/>
                      </w:rPr>
                    </w:pPr>
                    <w:r>
                      <w:rPr>
                        <w:rStyle w:val="8"/>
                        <w:rFonts w:hint="eastAsia" w:ascii="方正仿宋_GBK" w:hAnsi="方正仿宋_GBK" w:eastAsia="方正仿宋_GBK" w:cs="方正仿宋_GBK"/>
                        <w:sz w:val="28"/>
                      </w:rPr>
                      <w:t>―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28"/>
                      </w:rPr>
                      <w:t>4</w:t>
                    </w:r>
                    <w:r>
                      <w:rPr>
                        <w:rFonts w:hint="eastAsia" w:ascii="方正仿宋_GBK" w:hAnsi="方正仿宋_GBK" w:eastAsia="方正仿宋_GBK" w:cs="方正仿宋_GBK"/>
                        <w:kern w:val="0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方正仿宋_GBK" w:hAnsi="方正仿宋_GBK" w:eastAsia="方正仿宋_GBK" w:cs="方正仿宋_GBK"/>
                        <w:sz w:val="28"/>
                      </w:rPr>
                      <w:t>―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48E9"/>
    <w:rsid w:val="04CE2254"/>
    <w:rsid w:val="09271825"/>
    <w:rsid w:val="0B657590"/>
    <w:rsid w:val="0C777F8B"/>
    <w:rsid w:val="126348D0"/>
    <w:rsid w:val="15492C09"/>
    <w:rsid w:val="16F72800"/>
    <w:rsid w:val="1AD6374C"/>
    <w:rsid w:val="1D981DD7"/>
    <w:rsid w:val="1E0D6422"/>
    <w:rsid w:val="32B93DFF"/>
    <w:rsid w:val="35F580EE"/>
    <w:rsid w:val="373B1C2D"/>
    <w:rsid w:val="38007070"/>
    <w:rsid w:val="3F6F1E83"/>
    <w:rsid w:val="3FB848E9"/>
    <w:rsid w:val="3FEF6AF1"/>
    <w:rsid w:val="46FF89A4"/>
    <w:rsid w:val="48A12AE6"/>
    <w:rsid w:val="50905214"/>
    <w:rsid w:val="5BFD814A"/>
    <w:rsid w:val="5FB91ED8"/>
    <w:rsid w:val="64961064"/>
    <w:rsid w:val="6F519491"/>
    <w:rsid w:val="726873C1"/>
    <w:rsid w:val="768F8030"/>
    <w:rsid w:val="76F0259F"/>
    <w:rsid w:val="7D5F4211"/>
    <w:rsid w:val="7FFF247E"/>
    <w:rsid w:val="9FEBCC37"/>
    <w:rsid w:val="BFDBDB39"/>
    <w:rsid w:val="D3EF108C"/>
    <w:rsid w:val="DED932DB"/>
    <w:rsid w:val="EFC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eastAsia="方正仿宋_GBK"/>
      <w:sz w:val="32"/>
      <w:szCs w:val="32"/>
    </w:rPr>
  </w:style>
  <w:style w:type="paragraph" w:styleId="3">
    <w:name w:val="toc 5"/>
    <w:basedOn w:val="1"/>
    <w:next w:val="1"/>
    <w:unhideWhenUsed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3372</Words>
  <Characters>3542</Characters>
  <Lines>0</Lines>
  <Paragraphs>0</Paragraphs>
  <TotalTime>7</TotalTime>
  <ScaleCrop>false</ScaleCrop>
  <LinksUpToDate>false</LinksUpToDate>
  <CharactersWithSpaces>3566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2025-06-11T17:14:00Z</dcterms:created>
  <dc:creator>Administrator</dc:creator>
  <cp:lastModifiedBy>kylin</cp:lastModifiedBy>
  <cp:lastPrinted>2025-06-12T08:08:00Z</cp:lastPrinted>
  <dcterms:modified xsi:type="dcterms:W3CDTF">2026-05-12T09:16:05Z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6A68B447AE5F4745842A33A6F9D5D35C</vt:lpwstr>
  </property>
  <property fmtid="{D5CDD505-2E9C-101B-9397-08002B2CF9AE}" pid="4" name="KSOTemplateDocerSaveRecord">
    <vt:lpwstr>eyJoZGlkIjoiYWMwOWU5MDhjYmFjOTNjNDBkYWUwYTFmYjM4MzY5NTQiLCJ1c2VySWQiOiIzNzYyNjc3MDgifQ==</vt:lpwstr>
  </property>
</Properties>
</file>