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微软雅黑"/>
          <w:kern w:val="0"/>
          <w:sz w:val="18"/>
          <w:szCs w:val="18"/>
        </w:rPr>
      </w:pPr>
    </w:p>
    <w:p>
      <w:pPr>
        <w:rPr>
          <w:rFonts w:eastAsia="微软雅黑"/>
          <w:kern w:val="0"/>
          <w:sz w:val="18"/>
          <w:szCs w:val="18"/>
        </w:rPr>
      </w:pPr>
    </w:p>
    <w:p>
      <w:pPr>
        <w:rPr>
          <w:rFonts w:eastAsia="微软雅黑"/>
          <w:kern w:val="0"/>
          <w:sz w:val="18"/>
          <w:szCs w:val="18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default" w:ascii="Times New Roman" w:hAnsi="Times New Roman" w:eastAsia="微软雅黑" w:cs="Times New Roman"/>
          <w:kern w:val="0"/>
          <w:sz w:val="18"/>
          <w:szCs w:val="18"/>
        </w:rPr>
        <w:pict>
          <v:shape id="_x0000_s1027" o:spid="_x0000_s1027" o:spt="136" type="#_x0000_t136" style="position:absolute;left:0pt;margin-left:87.65pt;margin-top:164.3pt;height:53.85pt;width:425.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巫山县卫生健康委员会" style="font-family:方正小标宋_GBK;font-size:36pt;font-weight:bold;v-text-align:center;"/>
          </v:shape>
        </w:pict>
      </w:r>
    </w:p>
    <w:p>
      <w:pPr>
        <w:bidi w:val="0"/>
        <w:rPr>
          <w:lang w:val="en-US" w:eastAsia="zh-CN"/>
        </w:rPr>
      </w:pPr>
    </w:p>
    <w:p>
      <w:pPr>
        <w:tabs>
          <w:tab w:val="left" w:pos="20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pStyle w:val="4"/>
      </w:pPr>
    </w:p>
    <w:p>
      <w:pPr>
        <w:pStyle w:val="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黑体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1012825</wp:posOffset>
                </wp:positionH>
                <wp:positionV relativeFrom="margin">
                  <wp:posOffset>2373630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75pt;margin-top:186.9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1KdmtkAAAAMAQAADwAA&#10;AAAAAAABACAAAAAiAAAAZHJzL2Rvd25yZXYueG1sUEsBAhQAFAAAAAgAh07iQC3dma/cAQAAlwMA&#10;AA4AAAAAAAAAAQAgAAAAK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8"/>
          <w:kern w:val="2"/>
          <w:sz w:val="32"/>
          <w:szCs w:val="32"/>
          <w:lang w:val="en-US" w:eastAsia="zh-CN" w:bidi="ar-SA"/>
        </w:rPr>
        <w:t>巫山卫发〔2025〕</w:t>
      </w:r>
      <w:r>
        <w:rPr>
          <w:rFonts w:hint="eastAsia" w:ascii="Times New Roman" w:hAnsi="Times New Roman" w:eastAsia="方正仿宋_GBK" w:cs="Times New Roman"/>
          <w:spacing w:val="-8"/>
          <w:kern w:val="2"/>
          <w:sz w:val="32"/>
          <w:szCs w:val="32"/>
          <w:lang w:val="en-US" w:eastAsia="zh-CN" w:bidi="ar-SA"/>
        </w:rPr>
        <w:t>32</w:t>
      </w:r>
      <w:r>
        <w:rPr>
          <w:rFonts w:hint="default" w:ascii="Times New Roman" w:hAnsi="Times New Roman" w:eastAsia="方正仿宋_GBK" w:cs="Times New Roman"/>
          <w:spacing w:val="-8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巫山县卫生健康委员会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印发《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巫山县妇女“两癌”免费检查项目实施方案（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》的通知</w:t>
      </w:r>
    </w:p>
    <w:p>
      <w:pPr>
        <w:pStyle w:val="4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各乡镇（中心）卫生院、社区卫生服务中心，各县属医疗卫生机构：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将《巫山县妇女“两癌”免费检查项目实施方案（2025年版）》印发给你们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严格遵照执行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spacing w:before="113" w:line="240" w:lineRule="auto"/>
        <w:ind w:right="427" w:firstLine="5010" w:firstLineChars="1500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>
      <w:pPr>
        <w:pStyle w:val="2"/>
        <w:spacing w:before="113" w:line="240" w:lineRule="auto"/>
        <w:ind w:right="427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>
      <w:pPr>
        <w:pStyle w:val="2"/>
        <w:spacing w:before="113" w:line="240" w:lineRule="auto"/>
        <w:ind w:right="427" w:firstLine="5010" w:firstLineChars="15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巫山县卫生健康委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会</w:t>
      </w:r>
      <w:r>
        <w:rPr>
          <w:rFonts w:hint="eastAsia" w:eastAsia="方正仿宋_GBK" w:cs="Times New Roman"/>
          <w:spacing w:val="7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pStyle w:val="3"/>
        <w:wordWrap w:val="0"/>
        <w:jc w:val="right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2025年5月12日       </w:t>
      </w:r>
    </w:p>
    <w:p>
      <w:pPr>
        <w:pStyle w:val="3"/>
        <w:wordWrap/>
        <w:jc w:val="left"/>
        <w:rPr>
          <w:rFonts w:hint="default" w:eastAsia="方正仿宋_GBK"/>
          <w:lang w:val="en-US" w:eastAsia="zh-CN"/>
        </w:rPr>
        <w:sectPr>
          <w:footerReference r:id="rId3" w:type="default"/>
          <w:pgSz w:w="11900" w:h="16838"/>
          <w:pgMar w:top="2098" w:right="1474" w:bottom="1984" w:left="1587" w:header="0" w:footer="1315" w:gutter="0"/>
          <w:cols w:space="0" w:num="1"/>
          <w:rtlGutter w:val="0"/>
          <w:docGrid w:linePitch="0" w:charSpace="0"/>
        </w:sect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（此件公开发布）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880" w:firstLineChars="2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巫山县妇女“两癌”免费检查项目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880" w:firstLineChars="200"/>
        <w:jc w:val="center"/>
        <w:textAlignment w:val="auto"/>
        <w:outlineLvl w:val="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实施方案（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为贯彻落实《健康中国行动（2019—2030年）》重庆市卫生健康委员会《重庆市加速消除宫颈癌行动实施方案（2024—2030年》《重庆市妇女“两癌”免费检查项目实施方案（2025年版）》等要求，切实做好妇女宫颈癌和乳腺癌（以下简称“两癌”）免费检查项目，提升广大妇女健康水平，结合本区县实际情况，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20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项目目标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20"/>
          <w:lang w:val="en-US" w:eastAsia="zh-CN" w:bidi="ar-SA"/>
        </w:rPr>
        <w:t>（一）总目标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为全县35-64岁城乡妇女提供免费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检查，坚持预防为主、防治结合、综合施策，以农村妇女、城镇低保妇女为重点，普及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防治知识，增强妇女自我保健意识和技能，改善城乡妇女健康状况。完善妇女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防治工作机制，探索适宜服务模式，提高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早诊早治率，降低死亡率。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sz w:val="32"/>
          <w:szCs w:val="20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0"/>
        </w:rPr>
        <w:t>（二）具体目标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1.完成12000名35-64岁妇女宫颈癌检查和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000名35-64岁妇女乳腺癌检查（任务分配详见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2025年“两癌”任务预分配方案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2.逐步提高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筛查覆盖率，适龄妇女宫颈癌筛查率达到50%以上，乳腺癌筛查率逐年提高。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3.逐步提高妇女自我保健意识，适龄妇女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防治核心知识知晓率达到80%以上。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4.宫颈癌早诊率达到90%以上，宫颈癌阴道镜结果符合率达到80%以上，乳腺癌早诊率达到70%以上，对异常/可疑病例的随访管理率达到9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20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）服务对</w:t>
      </w:r>
      <w:r>
        <w:rPr>
          <w:rFonts w:hint="default" w:ascii="Times New Roman" w:hAnsi="Times New Roman" w:eastAsia="方正楷体_GBK" w:cs="Times New Roman"/>
          <w:sz w:val="32"/>
          <w:szCs w:val="20"/>
          <w:lang w:eastAsia="zh-CN"/>
        </w:rPr>
        <w:t>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为35-64岁城乡妇女（财政供养人员不得纳入），要优先保障农村地区妇女和城镇贫困妇女享受检查服务。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eastAsia" w:ascii="Times New Roman" w:hAnsi="Times New Roman" w:eastAsia="方正楷体_GBK" w:cs="Times New Roman"/>
          <w:sz w:val="32"/>
          <w:szCs w:val="20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项目实施时间从202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年1月1日开始至12月10日止。任务完成以重庆市妇幼健康信息管理系统已录入的结案数据为准。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eastAsia" w:ascii="Times New Roman" w:hAnsi="Times New Roman" w:eastAsia="方正楷体_GBK" w:cs="Times New Roman"/>
          <w:sz w:val="32"/>
          <w:szCs w:val="20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延续的宫颈癌检查项目人均补助49元/例，乳腺癌检查项目补助标准为79.6元/例。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（一）加强机构设备配置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开展宫颈癌检查中，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开展宫颈癌初筛的机构须配备妇科检查床和阴道分泌物的检测设备；县妇幼保健院须配备阴道镜及相关物品并负责组织病理学检测。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在开展乳腺癌检查中，县妇幼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保健院、县人民医院、县中医院须有乳腺临床医生进行临床检查，同时配有7.5MHz以上高频线阵探头的超声检查仪器；县人民医院、县中医院须具备钼靶机且负责组织病理学检测。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eastAsia" w:ascii="Times New Roman" w:hAnsi="Times New Roman" w:eastAsia="方正楷体_GBK" w:cs="Times New Roman"/>
          <w:sz w:val="32"/>
          <w:szCs w:val="20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准确把握目标人群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各单位要科学安排任务，及早开展检查。各检查机构要仔细核实参检人员身份信息，保证参检人员身份、年龄不超项目规定范围。严格执行一个服务对象在一个检查周期内只检查一次的规定，避免重复检查。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eastAsia" w:ascii="Times New Roman" w:hAnsi="Times New Roman" w:eastAsia="方正楷体_GBK" w:cs="Times New Roman"/>
          <w:sz w:val="32"/>
          <w:szCs w:val="20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加强项目质量管理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严格按照国家卫生健康委办公厅《关于印发宫颈癌筛查工作方案和乳腺癌筛查工作方案的通知》（国卫办妇幼函〔2021〕635号）要求开展服务。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为确保乳腺癌检查项目质量，乳腺癌检查工作由县级医疗保健机构及相关专科医生承担。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20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kern w:val="2"/>
          <w:sz w:val="32"/>
          <w:szCs w:val="20"/>
          <w:lang w:val="en-US" w:eastAsia="zh-CN" w:bidi="ar-SA"/>
        </w:rPr>
        <w:t>加强项目信息管理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宫颈癌检查项目和乳腺癌检查项目均需将接受检查的个案信息（无论检测结果是阴性或阳性）及时录入重庆市妇幼健康信息管理系统。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eastAsia" w:ascii="Times New Roman" w:hAnsi="Times New Roman" w:eastAsia="方正楷体_GBK" w:cs="Times New Roman"/>
          <w:sz w:val="32"/>
          <w:szCs w:val="20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落实追踪随访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初筛机构在获得检查结果后，应当在5个工作日内通知检查对象，督促异常（可疑）病例进一步检查及治疗，在3个月内对其进行随访并及时记录病例相关情况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0"/>
          <w:lang w:val="en-US" w:eastAsia="zh-CN"/>
        </w:rPr>
        <w:t>（六）</w:t>
      </w:r>
      <w:r>
        <w:rPr>
          <w:rFonts w:hint="default" w:ascii="Times New Roman" w:hAnsi="Times New Roman" w:eastAsia="方正楷体_GBK" w:cs="Times New Roman"/>
          <w:sz w:val="32"/>
          <w:szCs w:val="20"/>
          <w:lang w:val="en-US" w:eastAsia="zh-CN"/>
        </w:rPr>
        <w:t>扩大惠民范围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鼓励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各初筛机构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在项目任务基础上增加两癌检查数量，同时用大数据筛查出项目开展以来未接受过“两癌”检查的人群完成检查。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0"/>
          <w:lang w:val="en-US" w:eastAsia="zh-CN" w:bidi="ar-SA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（一）强化组织保障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妇女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检查项目是一项民生工程，各单位要按照职责分工，加强合作与资源整合，协同做好项目工作。县卫生健康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委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负责辖区妇女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检查工作的组织管理、质控等工作。县妇幼保健院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负责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做好检查、人员培训、技术指导、质量控制和信息统计分析等工作。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各项目单位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负责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检查服务工作。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（二）严格资金管理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按照市财政局、市卫生健康委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、市医保局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《关于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修订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重庆市基本公共卫生服务等5项补助资金管理办法的通知》（渝财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社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﹝202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﹞1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74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文件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要求，规范使用项目资金，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加强项目资金管理，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（三）加强质量评估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县妇幼保健院要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加强项目监管与质量评估，定期组织质量控制检查，严格技术标准和工作流程，发现并及时研究解决问题，确保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检查项目工作责任落实、目标任务落实、技术质量有保障。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每月5日前将“两癌”检查累计完成情况、工作中出现的亮点和问题上报县卫生健康委，每季度对项目工作情况进行通报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，并与经费拨付挂钩。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（四）扩大项目影响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各单位要通过微信、电视、广播、网络、APP、健康讲座等方式，开展宣传和健康教育活动，普及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“两癌”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预防保健知识，增强妇女是第一健康责任人意识，提升项目知晓度。同时，要挖掘项目中的典型案例，依托典型案例进行宣传，营造关注妇女健康的良好社会氛围。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1.细胞学检查流程图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1600" w:leftChars="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2.乳腺癌筛查流程图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160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3.妇女“两癌”检查项目内容及成本测算表</w:t>
      </w:r>
    </w:p>
    <w:p>
      <w:pPr>
        <w:pStyle w:val="4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巫山县卫生健康委员会</w:t>
      </w:r>
    </w:p>
    <w:p>
      <w:pPr>
        <w:ind w:firstLine="4480" w:firstLineChars="1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2025年5月12日</w:t>
      </w:r>
    </w:p>
    <w:p>
      <w:pPr>
        <w:pStyle w:val="2"/>
        <w:widowControl/>
        <w:adjustRightInd w:val="0"/>
        <w:snapToGrid w:val="0"/>
        <w:spacing w:after="0" w:line="594" w:lineRule="exact"/>
        <w:jc w:val="left"/>
        <w:rPr>
          <w:rFonts w:hint="eastAsia" w:ascii="方正黑体_GBK" w:hAnsi="Times New Roman" w:eastAsia="方正黑体_GBK" w:cs="Times New Roman"/>
          <w:kern w:val="2"/>
          <w:sz w:val="32"/>
          <w:szCs w:val="20"/>
          <w:lang w:val="en-US" w:eastAsia="zh-CN" w:bidi="ar-SA"/>
        </w:rPr>
      </w:pPr>
    </w:p>
    <w:p>
      <w:pPr>
        <w:pStyle w:val="2"/>
        <w:widowControl/>
        <w:adjustRightInd w:val="0"/>
        <w:snapToGrid w:val="0"/>
        <w:spacing w:after="0" w:line="594" w:lineRule="exact"/>
        <w:jc w:val="left"/>
        <w:outlineLvl w:val="0"/>
        <w:rPr>
          <w:rFonts w:hint="eastAsia" w:ascii="方正黑体_GBK" w:hAnsi="Times New Roman" w:eastAsia="方正黑体_GBK" w:cs="Times New Roman"/>
          <w:kern w:val="2"/>
          <w:sz w:val="32"/>
          <w:szCs w:val="20"/>
          <w:lang w:val="en-US" w:eastAsia="zh-CN" w:bidi="ar-SA"/>
        </w:rPr>
      </w:pPr>
    </w:p>
    <w:p>
      <w:pPr>
        <w:pStyle w:val="2"/>
        <w:widowControl/>
        <w:adjustRightInd w:val="0"/>
        <w:snapToGrid w:val="0"/>
        <w:spacing w:after="0" w:line="594" w:lineRule="exact"/>
        <w:jc w:val="left"/>
        <w:outlineLvl w:val="0"/>
        <w:rPr>
          <w:rFonts w:hint="eastAsia" w:ascii="方正黑体_GBK" w:hAnsi="Times New Roman" w:eastAsia="方正黑体_GBK" w:cs="Times New Roman"/>
          <w:kern w:val="2"/>
          <w:sz w:val="32"/>
          <w:szCs w:val="20"/>
          <w:lang w:val="en-US" w:eastAsia="zh-CN" w:bidi="ar-SA"/>
        </w:rPr>
      </w:pPr>
    </w:p>
    <w:p>
      <w:pPr>
        <w:pStyle w:val="2"/>
        <w:widowControl/>
        <w:adjustRightInd w:val="0"/>
        <w:snapToGrid w:val="0"/>
        <w:spacing w:after="0" w:line="594" w:lineRule="exact"/>
        <w:jc w:val="left"/>
        <w:outlineLvl w:val="0"/>
        <w:rPr>
          <w:rFonts w:hint="eastAsia" w:ascii="方正黑体_GBK" w:hAnsi="Times New Roman" w:eastAsia="方正黑体_GBK" w:cs="Times New Roman"/>
          <w:kern w:val="2"/>
          <w:sz w:val="32"/>
          <w:szCs w:val="20"/>
          <w:lang w:val="en-US" w:eastAsia="zh-CN" w:bidi="ar-SA"/>
        </w:rPr>
      </w:pPr>
    </w:p>
    <w:p>
      <w:pPr>
        <w:pStyle w:val="2"/>
        <w:widowControl/>
        <w:adjustRightInd w:val="0"/>
        <w:snapToGrid w:val="0"/>
        <w:spacing w:after="0" w:line="594" w:lineRule="exact"/>
        <w:jc w:val="left"/>
        <w:outlineLvl w:val="0"/>
        <w:rPr>
          <w:rFonts w:hint="eastAsia" w:ascii="方正黑体_GBK" w:hAnsi="Times New Roman" w:eastAsia="方正黑体_GBK" w:cs="Times New Roman"/>
          <w:kern w:val="2"/>
          <w:sz w:val="32"/>
          <w:szCs w:val="20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widowControl/>
        <w:adjustRightInd w:val="0"/>
        <w:snapToGrid w:val="0"/>
        <w:spacing w:after="0" w:line="594" w:lineRule="exact"/>
        <w:jc w:val="left"/>
        <w:outlineLvl w:val="0"/>
        <w:rPr>
          <w:rFonts w:hint="default" w:ascii="方正黑体_GBK" w:hAnsi="Times New Roman" w:eastAsia="方正黑体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20"/>
          <w:lang w:val="en-US" w:eastAsia="zh-CN" w:bidi="ar-SA"/>
        </w:rPr>
        <w:t>附件1</w:t>
      </w:r>
    </w:p>
    <w:p>
      <w:pPr>
        <w:spacing w:before="30" w:line="188" w:lineRule="auto"/>
        <w:ind w:left="267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</w:rPr>
        <w:t>细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胞学检查流程图</w:t>
      </w:r>
    </w:p>
    <w:p>
      <w:pPr>
        <w:pStyle w:val="5"/>
        <w:ind w:left="0" w:leftChars="0" w:firstLine="0" w:firstLineChars="0"/>
        <w:jc w:val="center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drawing>
          <wp:inline distT="0" distB="0" distL="114300" distR="114300">
            <wp:extent cx="4729480" cy="5445125"/>
            <wp:effectExtent l="0" t="0" r="13970" b="3175"/>
            <wp:docPr id="5" name="图片 5" descr="88e3eb154e6758773bd28682048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e3eb154e6758773bd2868204859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_GBK"/>
          <w:sz w:val="32"/>
          <w:szCs w:val="32"/>
          <w:lang w:eastAsia="zh-CN"/>
        </w:rPr>
      </w:pPr>
    </w:p>
    <w:p>
      <w:pPr>
        <w:pStyle w:val="4"/>
        <w:rPr>
          <w:rFonts w:hint="eastAsia" w:eastAsia="方正仿宋_GBK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/>
          <w:sz w:val="32"/>
          <w:szCs w:val="32"/>
          <w:lang w:eastAsia="zh-CN"/>
        </w:rPr>
      </w:pPr>
    </w:p>
    <w:p>
      <w:pPr>
        <w:rPr>
          <w:rFonts w:hint="eastAsia" w:eastAsia="方正仿宋_GBK"/>
          <w:sz w:val="32"/>
          <w:szCs w:val="32"/>
          <w:lang w:eastAsia="zh-CN"/>
        </w:rPr>
      </w:pPr>
    </w:p>
    <w:p>
      <w:pPr>
        <w:pStyle w:val="4"/>
        <w:rPr>
          <w:rFonts w:hint="eastAsia" w:eastAsia="方正仿宋_GBK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widowControl/>
        <w:adjustRightInd w:val="0"/>
        <w:snapToGrid w:val="0"/>
        <w:spacing w:after="0" w:line="594" w:lineRule="exact"/>
        <w:jc w:val="left"/>
        <w:outlineLvl w:val="0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5"/>
        <w:ind w:left="0" w:leftChars="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</w:rPr>
        <w:t>乳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腺癌筛查流程图</w:t>
      </w:r>
    </w:p>
    <w:p>
      <w:pPr>
        <w:jc w:val="center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drawing>
          <wp:inline distT="0" distB="0" distL="114300" distR="114300">
            <wp:extent cx="4467225" cy="5495925"/>
            <wp:effectExtent l="0" t="0" r="9525" b="9525"/>
            <wp:docPr id="7" name="图片 7" descr="e1938a30f465cba4d19ef4b1acdc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1938a30f465cba4d19ef4b1acdc5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eastAsia="方正仿宋_GBK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/>
          <w:sz w:val="32"/>
          <w:szCs w:val="32"/>
          <w:lang w:eastAsia="zh-CN"/>
        </w:rPr>
      </w:pPr>
    </w:p>
    <w:p>
      <w:pPr>
        <w:rPr>
          <w:rFonts w:hint="eastAsia" w:eastAsia="方正仿宋_GBK"/>
          <w:sz w:val="32"/>
          <w:szCs w:val="32"/>
          <w:lang w:eastAsia="zh-CN"/>
        </w:rPr>
      </w:pPr>
    </w:p>
    <w:p>
      <w:pPr>
        <w:pStyle w:val="4"/>
        <w:rPr>
          <w:rFonts w:hint="eastAsia" w:eastAsia="方正仿宋_GBK"/>
          <w:sz w:val="32"/>
          <w:szCs w:val="32"/>
          <w:lang w:eastAsia="zh-CN"/>
        </w:rPr>
      </w:pPr>
    </w:p>
    <w:p>
      <w:pPr>
        <w:pStyle w:val="5"/>
        <w:rPr>
          <w:rFonts w:hint="eastAsia" w:eastAsia="方正仿宋_GBK"/>
          <w:sz w:val="32"/>
          <w:szCs w:val="32"/>
          <w:lang w:eastAsia="zh-CN"/>
        </w:rPr>
      </w:pPr>
    </w:p>
    <w:p>
      <w:pPr>
        <w:rPr>
          <w:rFonts w:hint="eastAsia" w:eastAsia="方正仿宋_GBK"/>
          <w:sz w:val="32"/>
          <w:szCs w:val="32"/>
          <w:lang w:eastAsia="zh-CN"/>
        </w:rPr>
      </w:pPr>
    </w:p>
    <w:p>
      <w:pPr>
        <w:pStyle w:val="4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outlineLvl w:val="0"/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妇女“两癌”检查项目内容及成本测算表</w:t>
      </w:r>
    </w:p>
    <w:p>
      <w:pPr>
        <w:rPr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49"/>
        <w:gridCol w:w="339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848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服务内容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费用（元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/人/次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延续宫颈癌检查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宫颈细胞学检查</w:t>
            </w:r>
          </w:p>
        </w:tc>
        <w:tc>
          <w:tcPr>
            <w:tcW w:w="3399" w:type="dxa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妇科检查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宫颈细胞取材、图片、固定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染色及阅片，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TBS描述性报告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3399" w:type="dxa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小计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阴道镜检查</w:t>
            </w:r>
          </w:p>
        </w:tc>
        <w:tc>
          <w:tcPr>
            <w:tcW w:w="3399" w:type="dxa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宫颈细胞学检查或肉眼观察后异常人群（按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10%比率测算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组织病理学检查</w:t>
            </w:r>
          </w:p>
        </w:tc>
        <w:tc>
          <w:tcPr>
            <w:tcW w:w="3399" w:type="dxa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阴道镜检查或肉眼观察后异常人群（按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50%比率测算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4848" w:type="dxa"/>
            <w:gridSpan w:val="2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宫颈癌检查人均经费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乳腺癌检查</w:t>
            </w:r>
          </w:p>
        </w:tc>
        <w:tc>
          <w:tcPr>
            <w:tcW w:w="4848" w:type="dxa"/>
            <w:gridSpan w:val="2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临床乳腺检查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4848" w:type="dxa"/>
            <w:gridSpan w:val="2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乳腺彩色超声检查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4848" w:type="dxa"/>
            <w:gridSpan w:val="2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乳腺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X线检查（超声检查后2%的人测算）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4848" w:type="dxa"/>
            <w:gridSpan w:val="2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组织病理学检查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4848" w:type="dxa"/>
            <w:gridSpan w:val="2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乳腺癌检查人均经费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4848" w:type="dxa"/>
            <w:gridSpan w:val="2"/>
          </w:tcPr>
          <w:p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乳腺穿刺</w:t>
            </w:r>
          </w:p>
        </w:tc>
        <w:tc>
          <w:tcPr>
            <w:tcW w:w="189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</w:tr>
    </w:tbl>
    <w:p>
      <w:pPr>
        <w:pStyle w:val="5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2031"/>
        </w:tabs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lang w:val="en-US" w:eastAsia="zh-CN"/>
        </w:rPr>
      </w:pPr>
    </w:p>
    <w:sectPr>
      <w:pgSz w:w="11900" w:h="16838"/>
      <w:pgMar w:top="2098" w:right="1474" w:bottom="1984" w:left="1587" w:header="0" w:footer="1315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4" w:lineRule="auto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TYzMTY4ZGRlYWMyMDFjMWU0MGQ5YzYyNGQxZGIifQ=="/>
  </w:docVars>
  <w:rsids>
    <w:rsidRoot w:val="79122E97"/>
    <w:rsid w:val="01025A92"/>
    <w:rsid w:val="02BB1F6C"/>
    <w:rsid w:val="0BA42C15"/>
    <w:rsid w:val="0E3257C9"/>
    <w:rsid w:val="123C4FA7"/>
    <w:rsid w:val="1BEE6310"/>
    <w:rsid w:val="1BF63EF4"/>
    <w:rsid w:val="1DE21AF9"/>
    <w:rsid w:val="20101A9D"/>
    <w:rsid w:val="20351A16"/>
    <w:rsid w:val="207E3809"/>
    <w:rsid w:val="21C00AFF"/>
    <w:rsid w:val="27961C51"/>
    <w:rsid w:val="2964533D"/>
    <w:rsid w:val="2D3F1D00"/>
    <w:rsid w:val="2DAF04BD"/>
    <w:rsid w:val="2ED722D7"/>
    <w:rsid w:val="326A7512"/>
    <w:rsid w:val="346D599C"/>
    <w:rsid w:val="38980823"/>
    <w:rsid w:val="3F3758BE"/>
    <w:rsid w:val="44973CD1"/>
    <w:rsid w:val="4D7A4DD9"/>
    <w:rsid w:val="4F0D5A5B"/>
    <w:rsid w:val="4FDA3586"/>
    <w:rsid w:val="50430433"/>
    <w:rsid w:val="519F4613"/>
    <w:rsid w:val="544A7B13"/>
    <w:rsid w:val="5C2C29B0"/>
    <w:rsid w:val="5EB21115"/>
    <w:rsid w:val="645E26FA"/>
    <w:rsid w:val="66867E40"/>
    <w:rsid w:val="6EAD4D50"/>
    <w:rsid w:val="6FE915E0"/>
    <w:rsid w:val="748C2EF5"/>
    <w:rsid w:val="756B5481"/>
    <w:rsid w:val="79122E97"/>
    <w:rsid w:val="7A3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kern w:val="0"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fontstyle01"/>
    <w:basedOn w:val="9"/>
    <w:qFormat/>
    <w:uiPriority w:val="0"/>
    <w:rPr>
      <w:rFonts w:ascii="楷体_GB2312" w:hAnsi="楷体_GB2312" w:eastAsia="楷体_GB2312" w:cs="楷体_GB2312"/>
      <w:color w:val="000000"/>
      <w:sz w:val="30"/>
      <w:szCs w:val="30"/>
    </w:rPr>
  </w:style>
  <w:style w:type="character" w:customStyle="1" w:styleId="12">
    <w:name w:val="fontstyle21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character" w:customStyle="1" w:styleId="13">
    <w:name w:val="fontstyle31"/>
    <w:qFormat/>
    <w:uiPriority w:val="0"/>
    <w:rPr>
      <w:rFonts w:ascii="TimesNewRomanPSMT" w:hAnsi="TimesNewRomanPSMT" w:eastAsia="TimesNewRomanPSMT" w:cs="TimesNewRomanPSMT"/>
      <w:color w:val="000000"/>
      <w:sz w:val="30"/>
      <w:szCs w:val="30"/>
    </w:rPr>
  </w:style>
  <w:style w:type="character" w:customStyle="1" w:styleId="14">
    <w:name w:val="fontstyle11"/>
    <w:basedOn w:val="9"/>
    <w:qFormat/>
    <w:uiPriority w:val="0"/>
    <w:rPr>
      <w:rFonts w:ascii="楷体_GB2312" w:hAnsi="楷体_GB2312" w:eastAsia="楷体_GB2312" w:cs="楷体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8</Pages>
  <Words>1921</Words>
  <Characters>2035</Characters>
  <Lines>0</Lines>
  <Paragraphs>0</Paragraphs>
  <TotalTime>4</TotalTime>
  <ScaleCrop>false</ScaleCrop>
  <LinksUpToDate>false</LinksUpToDate>
  <CharactersWithSpaces>2074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2022-06-02T06:17:00Z</dcterms:created>
  <dc:creator>360健康卫士</dc:creator>
  <cp:lastModifiedBy>对方正在输入...</cp:lastModifiedBy>
  <cp:lastPrinted>2025-05-12T08:40:00Z</cp:lastPrinted>
  <dcterms:modified xsi:type="dcterms:W3CDTF">2025-06-13T07:31:56Z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8160AE48DBB24B0BAD9C9CDFE5C4EC18</vt:lpwstr>
  </property>
</Properties>
</file>